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565E" w:rsidRPr="005900F5" w:rsidRDefault="00BE565E" w:rsidP="00BE7992">
      <w:pPr>
        <w:pStyle w:val="NormalnyWeb"/>
        <w:shd w:val="clear" w:color="auto" w:fill="FFFFFF"/>
        <w:spacing w:before="0" w:beforeAutospacing="0" w:after="360" w:afterAutospacing="0"/>
        <w:jc w:val="both"/>
        <w:rPr>
          <w:color w:val="616161"/>
        </w:rPr>
      </w:pPr>
      <w:r w:rsidRPr="005900F5">
        <w:rPr>
          <w:b/>
          <w:color w:val="616161"/>
        </w:rPr>
        <w:t>Hugo Kołłątaj</w:t>
      </w:r>
      <w:r w:rsidRPr="005900F5">
        <w:rPr>
          <w:color w:val="616161"/>
        </w:rPr>
        <w:t xml:space="preserve"> urodził się 1 kwietnia 1750 roku w </w:t>
      </w:r>
      <w:proofErr w:type="spellStart"/>
      <w:r w:rsidRPr="005900F5">
        <w:rPr>
          <w:color w:val="616161"/>
        </w:rPr>
        <w:t>Niecisłowicach</w:t>
      </w:r>
      <w:proofErr w:type="spellEnd"/>
      <w:r w:rsidRPr="005900F5">
        <w:rPr>
          <w:color w:val="616161"/>
        </w:rPr>
        <w:t xml:space="preserve"> na Wołyniu. Pochodził z niezamożnej szlacheckiej rodziny. Około połowy XVIII wieku Kołłątajowie herbu Kotwica używający też przydomka </w:t>
      </w:r>
      <w:proofErr w:type="spellStart"/>
      <w:r w:rsidRPr="005900F5">
        <w:rPr>
          <w:color w:val="616161"/>
        </w:rPr>
        <w:t>Sztumberg</w:t>
      </w:r>
      <w:proofErr w:type="spellEnd"/>
      <w:r w:rsidRPr="005900F5">
        <w:rPr>
          <w:color w:val="616161"/>
        </w:rPr>
        <w:t xml:space="preserve">, mieszkali w </w:t>
      </w:r>
      <w:proofErr w:type="spellStart"/>
      <w:r w:rsidRPr="005900F5">
        <w:rPr>
          <w:color w:val="616161"/>
        </w:rPr>
        <w:t>Dederkałach</w:t>
      </w:r>
      <w:proofErr w:type="spellEnd"/>
      <w:r w:rsidRPr="005900F5">
        <w:rPr>
          <w:color w:val="616161"/>
        </w:rPr>
        <w:t xml:space="preserve"> na Wołyniu. Ojciec Antoni piastował niski rangą urząd ziemski podczaszego </w:t>
      </w:r>
      <w:proofErr w:type="spellStart"/>
      <w:r w:rsidRPr="005900F5">
        <w:rPr>
          <w:color w:val="616161"/>
        </w:rPr>
        <w:t>mścisłowskiego</w:t>
      </w:r>
      <w:proofErr w:type="spellEnd"/>
      <w:r w:rsidRPr="005900F5">
        <w:rPr>
          <w:color w:val="616161"/>
        </w:rPr>
        <w:t xml:space="preserve">. Matka Marianna pochodziła z </w:t>
      </w:r>
      <w:proofErr w:type="spellStart"/>
      <w:r w:rsidRPr="005900F5">
        <w:rPr>
          <w:color w:val="616161"/>
        </w:rPr>
        <w:t>Mierzeńskich</w:t>
      </w:r>
      <w:proofErr w:type="spellEnd"/>
      <w:r w:rsidRPr="005900F5">
        <w:rPr>
          <w:color w:val="616161"/>
        </w:rPr>
        <w:t>. Hugo miał dwóch braci, Jana i Rafała. Sam był najmłodszym dzieckiem w rodzinie. Jego niespotykane imię związane było z dniem urodzin, gdyż przyszedł na świat 1 kwietnia w dzień św. Hugona.</w:t>
      </w:r>
    </w:p>
    <w:p w:rsidR="00BE565E" w:rsidRPr="005900F5" w:rsidRDefault="00BE565E" w:rsidP="00BE7992">
      <w:pPr>
        <w:pStyle w:val="NormalnyWeb"/>
        <w:shd w:val="clear" w:color="auto" w:fill="FFFFFF"/>
        <w:spacing w:before="0" w:beforeAutospacing="0" w:after="360" w:afterAutospacing="0"/>
        <w:jc w:val="both"/>
        <w:rPr>
          <w:color w:val="616161"/>
        </w:rPr>
      </w:pPr>
      <w:r w:rsidRPr="005900F5">
        <w:rPr>
          <w:color w:val="616161"/>
        </w:rPr>
        <w:t xml:space="preserve">Pierwsze nauki pobierał w domu rodzinnym, a po ukończeniu siedmiu lat został wysłany do Pińczowa, gdzie działała kolonia akademicka, ufundowana w 1701 roku przez margrabiego Myszkowskiego. Miała ona trzy klasy, gramatyki, retoryki, poetyki i trzech nauczycieli. Uczęszczał do niej w latach 1757 – 1761 i zetknął się z ówczesnymi nauczycielami, którymi byli Paweł </w:t>
      </w:r>
      <w:proofErr w:type="spellStart"/>
      <w:r w:rsidRPr="005900F5">
        <w:rPr>
          <w:color w:val="616161"/>
        </w:rPr>
        <w:t>Lamkowski</w:t>
      </w:r>
      <w:proofErr w:type="spellEnd"/>
      <w:r w:rsidRPr="005900F5">
        <w:rPr>
          <w:color w:val="616161"/>
        </w:rPr>
        <w:t xml:space="preserve">, Józef </w:t>
      </w:r>
      <w:proofErr w:type="spellStart"/>
      <w:r w:rsidRPr="005900F5">
        <w:rPr>
          <w:color w:val="616161"/>
        </w:rPr>
        <w:t>Koruszowicz</w:t>
      </w:r>
      <w:proofErr w:type="spellEnd"/>
      <w:r w:rsidRPr="005900F5">
        <w:rPr>
          <w:color w:val="616161"/>
        </w:rPr>
        <w:t xml:space="preserve">, Józef Kotlarski (wykładali gramatykę), Józef Tarnowski, Andrzej Rubinkiewicz, Józef </w:t>
      </w:r>
      <w:proofErr w:type="spellStart"/>
      <w:r w:rsidRPr="005900F5">
        <w:rPr>
          <w:color w:val="616161"/>
        </w:rPr>
        <w:t>Irlicki</w:t>
      </w:r>
      <w:proofErr w:type="spellEnd"/>
      <w:r w:rsidRPr="005900F5">
        <w:rPr>
          <w:color w:val="616161"/>
        </w:rPr>
        <w:t xml:space="preserve"> (poetyka) oraz Sebastian </w:t>
      </w:r>
      <w:proofErr w:type="spellStart"/>
      <w:r w:rsidRPr="005900F5">
        <w:rPr>
          <w:color w:val="616161"/>
        </w:rPr>
        <w:t>Długajski</w:t>
      </w:r>
      <w:proofErr w:type="spellEnd"/>
      <w:r w:rsidRPr="005900F5">
        <w:rPr>
          <w:color w:val="616161"/>
        </w:rPr>
        <w:t xml:space="preserve">, Stanisław Barański, Romuald </w:t>
      </w:r>
      <w:proofErr w:type="spellStart"/>
      <w:r w:rsidRPr="005900F5">
        <w:rPr>
          <w:color w:val="616161"/>
        </w:rPr>
        <w:t>Laskiewicz</w:t>
      </w:r>
      <w:proofErr w:type="spellEnd"/>
      <w:r w:rsidRPr="005900F5">
        <w:rPr>
          <w:color w:val="616161"/>
        </w:rPr>
        <w:t>, którzy byli dyrektorami, a zarazem opiekunami uczniów, czuwającymi nad ich nauką i rozwojem intelektualnym. Nie wiemy jakie wiadomości wyniósł Kołłątaj z pińczowskiej szkoły. </w:t>
      </w:r>
    </w:p>
    <w:p w:rsidR="00BE565E" w:rsidRPr="005900F5" w:rsidRDefault="00BE565E" w:rsidP="00BE7992">
      <w:pPr>
        <w:pStyle w:val="NormalnyWeb"/>
        <w:shd w:val="clear" w:color="auto" w:fill="FFFFFF"/>
        <w:spacing w:before="0" w:beforeAutospacing="0" w:after="360" w:afterAutospacing="0"/>
        <w:jc w:val="both"/>
        <w:rPr>
          <w:color w:val="616161"/>
        </w:rPr>
      </w:pPr>
      <w:r w:rsidRPr="005900F5">
        <w:rPr>
          <w:color w:val="616161"/>
        </w:rPr>
        <w:t>Jako dorosły człowiek napisał żartobliwie, że nauczono go tutaj „czytać i źle pisać”. Po ukończeniu szkoły w Pińczowie kształcił się w Akademii Krakowskiej, którą ukończył ze stopniem doktora filozofii. Następnie studiował prawo i teologię za granicą. Brał czynny udział w pracach Towarzystwa do Ksiąg Elementarnych i Komisji Edukacji Narodowej. </w:t>
      </w:r>
    </w:p>
    <w:p w:rsidR="00BE565E" w:rsidRPr="005900F5" w:rsidRDefault="00BE565E" w:rsidP="00BE7992">
      <w:pPr>
        <w:pStyle w:val="NormalnyWeb"/>
        <w:shd w:val="clear" w:color="auto" w:fill="FFFFFF"/>
        <w:spacing w:before="0" w:beforeAutospacing="0" w:after="360" w:afterAutospacing="0"/>
        <w:jc w:val="both"/>
        <w:rPr>
          <w:color w:val="616161"/>
        </w:rPr>
      </w:pPr>
      <w:r w:rsidRPr="005900F5">
        <w:rPr>
          <w:color w:val="616161"/>
        </w:rPr>
        <w:t>W okresie Sejmu Czteroletniego (1788 – 1792) oddał się działalności politycznej. Związał się z opozycją antykrólewską i przyczynił do ukształtowania w Sejmie tzw. obozu patriotów. W czasie kadencji Sejmu ogłosił trzy części dzieła „Do Stanisława Małachowskiego o przyszłym sejmie Anonimów listów kilka”, w których sformułował program reform uwieńczonych Konstytucją 3 Maja. popierał walkę o emancypację miast, równouprawnienie mieszczan, żądał dziedziczności tronu, zniesienia liberum veto, wolności chłopom. Ostro protestował przeciwko tragicznej sytuacji chł</w:t>
      </w:r>
      <w:r w:rsidR="005900F5">
        <w:rPr>
          <w:color w:val="616161"/>
        </w:rPr>
        <w:t>o</w:t>
      </w:r>
      <w:r w:rsidRPr="005900F5">
        <w:rPr>
          <w:color w:val="616161"/>
        </w:rPr>
        <w:t>pa pańszczyźnianego. Domagał się dla niego wolności osobistej, ale nie wysuwał postulatu uwłaszczenia. Pod swoim przywództwem skupił grupę niezależnych pisarzy, zwaną Kuźnią Kołłątajowską. W czasie powstania kościuszkowskiego należał do Rady Najwyższej Narodowej. Po utracie niepodległości przez Polskę został aresztowany przez Austriaków, w więzieniu przebywał osiem lat.</w:t>
      </w:r>
    </w:p>
    <w:p w:rsidR="00BE565E" w:rsidRPr="005900F5" w:rsidRDefault="00BE565E" w:rsidP="00BE7992">
      <w:pPr>
        <w:pStyle w:val="NormalnyWeb"/>
        <w:shd w:val="clear" w:color="auto" w:fill="FFFFFF"/>
        <w:spacing w:before="0" w:beforeAutospacing="0" w:after="360" w:afterAutospacing="0"/>
        <w:jc w:val="both"/>
        <w:rPr>
          <w:color w:val="616161"/>
        </w:rPr>
      </w:pPr>
      <w:r w:rsidRPr="005900F5">
        <w:rPr>
          <w:color w:val="616161"/>
        </w:rPr>
        <w:t>W roku 1772 Kołłątaj ponownie zetknął się z Pińczowem. Podjął starania o przyznanie mu probostwa w tym mieście. Liczył na poparcie margrabiego Wielopolskiego, ale cel swój osiągnął dopiero w roku 1784. W międzyczasie zrobił wiele dla swej pierwszej szkoły, upadającej kolonii akademickiej, która była w dużym kryzysie materialnym, zaniedbywana przez trwoniących pieniądze dziedziców Wielopolskich. Również konserwatyzm szlachty nieprzychylnej reformom Komisji Edukacji Narodowej oraz brak fachowych nauczycieli, przyczyniły się do kryzysu kolonii akademickiej. Dobrzy nauczyciele słabo opłacani opuszczali Pińczów, a dzieci posyłano do szkół zakonnych. </w:t>
      </w:r>
    </w:p>
    <w:p w:rsidR="00BE565E" w:rsidRPr="005900F5" w:rsidRDefault="00BE565E" w:rsidP="00BE7992">
      <w:pPr>
        <w:pStyle w:val="NormalnyWeb"/>
        <w:shd w:val="clear" w:color="auto" w:fill="FFFFFF"/>
        <w:spacing w:before="0" w:beforeAutospacing="0" w:after="360" w:afterAutospacing="0"/>
        <w:jc w:val="both"/>
        <w:rPr>
          <w:color w:val="616161"/>
        </w:rPr>
      </w:pPr>
      <w:r w:rsidRPr="005900F5">
        <w:rPr>
          <w:color w:val="616161"/>
        </w:rPr>
        <w:t xml:space="preserve">Brak finansów uniemożliwił konserwację szkoły, która popadała w ruinę i nie nadawała się do pełnienia funkcji. Kołłątaj był przeciwny zamknięciu zakładu i rozpoczął akcję ratowania tej placówki. Pomagał mu Jan Śniadecki, sekretarz Szkoły Głównej. Ich wspólne wysiłki doprowadziły do podpisania umowy 3 lipca 1784 roku. Zgodnie z tą umową o stronę finansową miał zadbać proboszcz św. Jana, a stroną dydaktyczną i organizacyjną, zajął się </w:t>
      </w:r>
      <w:r w:rsidRPr="005900F5">
        <w:rPr>
          <w:color w:val="616161"/>
        </w:rPr>
        <w:lastRenderedPageBreak/>
        <w:t>uniwersytet. Proboszczem w tym czasie został Kołłątaj. Cieszył się, że część jego dochodów zostanie przeznaczona na wyremontowanie budynków, pensję dla nauczycieli. Troszczył się o poziom nauczania i dzięki jego staraniom szkoła pińczowska została podniesiona do rzędu podwydziałowych.</w:t>
      </w:r>
    </w:p>
    <w:p w:rsidR="00BE565E" w:rsidRPr="005900F5" w:rsidRDefault="00BE565E" w:rsidP="00BE7992">
      <w:pPr>
        <w:pStyle w:val="NormalnyWeb"/>
        <w:shd w:val="clear" w:color="auto" w:fill="FFFFFF"/>
        <w:spacing w:before="0" w:beforeAutospacing="0" w:after="360" w:afterAutospacing="0"/>
        <w:jc w:val="both"/>
        <w:rPr>
          <w:color w:val="616161"/>
        </w:rPr>
      </w:pPr>
      <w:r w:rsidRPr="005900F5">
        <w:rPr>
          <w:color w:val="616161"/>
        </w:rPr>
        <w:t>Od roku 1779 ks. Hugo Kołłątaj został plebanem w Krzyżanowicach, jak również dożywotnim dziedzicem tej wsi. Pełnił podwójną rolę, proboszcza i pana feudalnego. Chciał stworzyć idealną parafię, a jako właściciel pragnął dobrych stosunków z chłopami. Po objęciu parafii w Pińczowie, jako proboszcz w Boże Narodzenie 1784 roku założył Bractwo Miłosierdzia p.w. Adama i Ewy oraz św. Izydora Oracza, które objął patronatem. Przekazane zasiłki pieniężne przeznaczał na dokarmianie ubogich, wybudowanie przytułku, na udzieleniu pożyczek w zbożu i pieniądzach, ale tylko gospodarzom wypłacalnym oraz nadzorował szkołę parafialną, do której chodziły dzieci chłopskie. Uczono w tej szkole katechizmu, moralności, czytania i rachunków. </w:t>
      </w:r>
    </w:p>
    <w:p w:rsidR="00BE565E" w:rsidRPr="005900F5" w:rsidRDefault="00BE565E" w:rsidP="00BE7992">
      <w:pPr>
        <w:pStyle w:val="NormalnyWeb"/>
        <w:shd w:val="clear" w:color="auto" w:fill="FFFFFF"/>
        <w:spacing w:before="0" w:beforeAutospacing="0" w:after="360" w:afterAutospacing="0"/>
        <w:jc w:val="both"/>
        <w:rPr>
          <w:color w:val="616161"/>
        </w:rPr>
      </w:pPr>
      <w:r w:rsidRPr="005900F5">
        <w:rPr>
          <w:color w:val="616161"/>
        </w:rPr>
        <w:t xml:space="preserve">Wynagrodzenie za pracę w szkole otrzymywano od Kołłątaja. On też zaopatrywał szkołę w podręczniki wydawane przez Komisję Edukacji Narodowej. Pieniądze czerpał z działalności gospodarczej, szczególnie Krzyżanowic, które były urządzone modelowo. Osuszano tam błota, łąki, pola, kopano rowy, budowano groble, kanały, upusty. W Leszczach wybudowano folwark z murowanymi domami mieszkalnymi i gospodarczymi. Kwitła hodowla krów, owiec, zakładano stawy rybne, pracowały młyny. Zboże spławiano Nidą do Wisły i dalej, statki rzeczne budowano w Krzyżanowicach. Kołłątaj był również właścicielem Gartatowic, </w:t>
      </w:r>
      <w:proofErr w:type="spellStart"/>
      <w:r w:rsidRPr="005900F5">
        <w:rPr>
          <w:color w:val="616161"/>
        </w:rPr>
        <w:t>Stawian</w:t>
      </w:r>
      <w:proofErr w:type="spellEnd"/>
      <w:r w:rsidRPr="005900F5">
        <w:rPr>
          <w:color w:val="616161"/>
        </w:rPr>
        <w:t xml:space="preserve"> i Chomentówka, a w Pińczowie posiadał ogrody usytuowane na stoku góry św. Anny.</w:t>
      </w:r>
    </w:p>
    <w:p w:rsidR="00BE565E" w:rsidRPr="005900F5" w:rsidRDefault="00BE565E" w:rsidP="00BE7992">
      <w:pPr>
        <w:pStyle w:val="NormalnyWeb"/>
        <w:shd w:val="clear" w:color="auto" w:fill="FFFFFF"/>
        <w:spacing w:before="0" w:beforeAutospacing="0" w:after="360" w:afterAutospacing="0"/>
        <w:jc w:val="both"/>
        <w:rPr>
          <w:color w:val="616161"/>
        </w:rPr>
      </w:pPr>
      <w:r w:rsidRPr="005900F5">
        <w:rPr>
          <w:color w:val="616161"/>
        </w:rPr>
        <w:t xml:space="preserve">Dużą zasługą Kołłątaja dla </w:t>
      </w:r>
      <w:proofErr w:type="spellStart"/>
      <w:r w:rsidRPr="005900F5">
        <w:rPr>
          <w:color w:val="616161"/>
        </w:rPr>
        <w:t>Ponidzia</w:t>
      </w:r>
      <w:r w:rsidR="005900F5">
        <w:rPr>
          <w:color w:val="616161"/>
        </w:rPr>
        <w:t>był</w:t>
      </w:r>
      <w:r w:rsidRPr="005900F5">
        <w:rPr>
          <w:color w:val="616161"/>
        </w:rPr>
        <w:t>o</w:t>
      </w:r>
      <w:proofErr w:type="spellEnd"/>
      <w:r w:rsidRPr="005900F5">
        <w:rPr>
          <w:color w:val="616161"/>
        </w:rPr>
        <w:t xml:space="preserve"> wybudowanie nowej</w:t>
      </w:r>
      <w:r w:rsidR="005900F5">
        <w:rPr>
          <w:color w:val="616161"/>
        </w:rPr>
        <w:t xml:space="preserve"> świątyni </w:t>
      </w:r>
      <w:r w:rsidRPr="005900F5">
        <w:rPr>
          <w:color w:val="616161"/>
        </w:rPr>
        <w:t>w Krzyżanowicach, na gruzach starej, która spłonęła rażona piorunem. Proboszcz sam ją zaprojektował korzystając z pomocy niez</w:t>
      </w:r>
      <w:bookmarkStart w:id="0" w:name="_GoBack"/>
      <w:bookmarkEnd w:id="0"/>
      <w:r w:rsidRPr="005900F5">
        <w:rPr>
          <w:color w:val="616161"/>
        </w:rPr>
        <w:t>nanego architekta. Zaplanował wyposażenie wnętrza na wzór greckiej świątyni. Obrazy namalował jego przyjaciel, Franciszek Smuglewicz. Budowla ta była bardzo charakterystyczna, chór znajdował się nad ołtarzem, kazalnicy nie było, a jej miejsce zajmowała katedra położona na posadzce, tak, aby ksiądz zawsze znajdował się wśród wiernych. Okno znajdujące się nad wejściem głównym rozświetlało cały kościół. Niestety nierozumiano jego idei, która budziła dużo sprzeciwu, dlatego po odejściu Hugona przebudowano ją na wzór innych świątyń. Chór przeniesiono nad wej</w:t>
      </w:r>
      <w:r w:rsidR="005900F5">
        <w:rPr>
          <w:color w:val="616161"/>
        </w:rPr>
        <w:t>ście główne, zamurowano okno, w</w:t>
      </w:r>
      <w:r w:rsidRPr="005900F5">
        <w:rPr>
          <w:color w:val="616161"/>
        </w:rPr>
        <w:t>budowano ambonę. Mimo wielu zmian w wyglądzie kościoła, jest on nadal piękny i budzi wiele emocji.</w:t>
      </w:r>
    </w:p>
    <w:p w:rsidR="00BE565E" w:rsidRPr="005900F5" w:rsidRDefault="00BE565E" w:rsidP="00BE7992">
      <w:pPr>
        <w:pStyle w:val="NormalnyWeb"/>
        <w:shd w:val="clear" w:color="auto" w:fill="FFFFFF"/>
        <w:spacing w:before="0" w:beforeAutospacing="0" w:after="360" w:afterAutospacing="0"/>
        <w:jc w:val="both"/>
        <w:rPr>
          <w:color w:val="616161"/>
          <w:u w:val="single"/>
        </w:rPr>
      </w:pPr>
      <w:r w:rsidRPr="005900F5">
        <w:rPr>
          <w:color w:val="616161"/>
        </w:rPr>
        <w:t>Ks. Hugo Kołłątaj zmarł 28 lutego 1812 roku w Warszawie, jego prochy spoczywają na cmentarzu Powązkowskim, a serce zamurowano w kościele w Wiśniowej na Kielecczyźnie. Imię ks. Kołłątaja nosi wiele polskich szkół, </w:t>
      </w:r>
      <w:r w:rsidRPr="005900F5">
        <w:rPr>
          <w:color w:val="616161"/>
          <w:u w:val="single"/>
        </w:rPr>
        <w:t>a on sam uważany jest za najsłynniejszego i najwybitniejszego ucznia.</w:t>
      </w:r>
    </w:p>
    <w:p w:rsidR="00FF069E" w:rsidRPr="005900F5" w:rsidRDefault="00FF069E" w:rsidP="00BE7992">
      <w:pPr>
        <w:spacing w:after="150" w:line="450" w:lineRule="atLeast"/>
        <w:jc w:val="both"/>
        <w:outlineLvl w:val="1"/>
        <w:rPr>
          <w:rFonts w:ascii="Times New Roman" w:eastAsia="Times New Roman" w:hAnsi="Times New Roman" w:cs="Times New Roman"/>
          <w:b/>
          <w:bCs/>
          <w:color w:val="2C8FF5"/>
          <w:sz w:val="24"/>
          <w:szCs w:val="24"/>
          <w:lang w:eastAsia="pl-PL"/>
        </w:rPr>
      </w:pPr>
    </w:p>
    <w:p w:rsidR="00FF069E" w:rsidRPr="005900F5" w:rsidRDefault="00FF069E" w:rsidP="00BE7992">
      <w:pPr>
        <w:spacing w:after="150" w:line="450" w:lineRule="atLeast"/>
        <w:jc w:val="both"/>
        <w:outlineLvl w:val="1"/>
        <w:rPr>
          <w:rFonts w:ascii="Times New Roman" w:eastAsia="Times New Roman" w:hAnsi="Times New Roman" w:cs="Times New Roman"/>
          <w:b/>
          <w:bCs/>
          <w:color w:val="2C8FF5"/>
          <w:sz w:val="24"/>
          <w:szCs w:val="24"/>
          <w:lang w:eastAsia="pl-PL"/>
        </w:rPr>
      </w:pPr>
    </w:p>
    <w:p w:rsidR="00FF069E" w:rsidRPr="005900F5" w:rsidRDefault="00FF069E" w:rsidP="00BE7992">
      <w:pPr>
        <w:spacing w:after="150" w:line="450" w:lineRule="atLeast"/>
        <w:jc w:val="both"/>
        <w:outlineLvl w:val="1"/>
        <w:rPr>
          <w:rFonts w:ascii="Times New Roman" w:eastAsia="Times New Roman" w:hAnsi="Times New Roman" w:cs="Times New Roman"/>
          <w:b/>
          <w:bCs/>
          <w:color w:val="2C8FF5"/>
          <w:sz w:val="24"/>
          <w:szCs w:val="24"/>
          <w:lang w:eastAsia="pl-PL"/>
        </w:rPr>
      </w:pPr>
    </w:p>
    <w:p w:rsidR="00BE565E" w:rsidRPr="00BE565E" w:rsidRDefault="00BE565E" w:rsidP="00BE7992">
      <w:pPr>
        <w:spacing w:after="150" w:line="450" w:lineRule="atLeast"/>
        <w:jc w:val="both"/>
        <w:outlineLvl w:val="1"/>
        <w:rPr>
          <w:rFonts w:ascii="Times New Roman" w:eastAsia="Times New Roman" w:hAnsi="Times New Roman" w:cs="Times New Roman"/>
          <w:b/>
          <w:bCs/>
          <w:color w:val="2C8FF5"/>
          <w:sz w:val="24"/>
          <w:szCs w:val="24"/>
          <w:lang w:eastAsia="pl-PL"/>
        </w:rPr>
      </w:pPr>
      <w:r w:rsidRPr="00BE565E">
        <w:rPr>
          <w:rFonts w:ascii="Times New Roman" w:eastAsia="Times New Roman" w:hAnsi="Times New Roman" w:cs="Times New Roman"/>
          <w:b/>
          <w:bCs/>
          <w:color w:val="2C8FF5"/>
          <w:sz w:val="24"/>
          <w:szCs w:val="24"/>
          <w:lang w:eastAsia="pl-PL"/>
        </w:rPr>
        <w:lastRenderedPageBreak/>
        <w:t>KOMISJA EDUKACJI NARODOWEJ</w:t>
      </w:r>
    </w:p>
    <w:p w:rsidR="00BE565E" w:rsidRPr="00BE565E" w:rsidRDefault="00BE565E" w:rsidP="00BE7992">
      <w:pPr>
        <w:spacing w:after="0" w:line="240" w:lineRule="auto"/>
        <w:jc w:val="both"/>
        <w:rPr>
          <w:rFonts w:ascii="Times New Roman" w:eastAsia="Times New Roman" w:hAnsi="Times New Roman" w:cs="Times New Roman"/>
          <w:color w:val="393939"/>
          <w:sz w:val="24"/>
          <w:szCs w:val="24"/>
          <w:lang w:eastAsia="pl-PL"/>
        </w:rPr>
      </w:pPr>
      <w:r w:rsidRPr="00BE565E">
        <w:rPr>
          <w:rFonts w:ascii="Times New Roman" w:eastAsia="Times New Roman" w:hAnsi="Times New Roman" w:cs="Times New Roman"/>
          <w:color w:val="393939"/>
          <w:sz w:val="24"/>
          <w:szCs w:val="24"/>
          <w:lang w:eastAsia="pl-PL"/>
        </w:rPr>
        <w:t> </w:t>
      </w:r>
    </w:p>
    <w:p w:rsidR="00BE565E" w:rsidRPr="00BE565E" w:rsidRDefault="00BE565E" w:rsidP="00BE7992">
      <w:pPr>
        <w:spacing w:after="0" w:line="240" w:lineRule="auto"/>
        <w:jc w:val="both"/>
        <w:rPr>
          <w:rFonts w:ascii="Times New Roman" w:eastAsia="Times New Roman" w:hAnsi="Times New Roman" w:cs="Times New Roman"/>
          <w:color w:val="393939"/>
          <w:sz w:val="24"/>
          <w:szCs w:val="24"/>
          <w:lang w:eastAsia="pl-PL"/>
        </w:rPr>
      </w:pPr>
      <w:r w:rsidRPr="00BE565E">
        <w:rPr>
          <w:rFonts w:ascii="Times New Roman" w:eastAsia="Times New Roman" w:hAnsi="Times New Roman" w:cs="Times New Roman"/>
          <w:color w:val="393939"/>
          <w:sz w:val="24"/>
          <w:szCs w:val="24"/>
          <w:lang w:eastAsia="pl-PL"/>
        </w:rPr>
        <w:t xml:space="preserve">Pierwsza na ziemiach polskich i w Europie centralna świecka władza oświatowa, powołana w 1773 r. po rozwiązaniu zakonu jezuitów. Miała przejąć prowadzone przez ten zakon szkoły i opracować zasady programowe i organizacyjne nowego systemu szkolnego. Reforma szkolnictwa miała stanowić istotne ogniwo reformy państwa a jej celem było wykształcenie pokolenia Polaków świadomych swych obowiązków obywatelskich, wyposażonych w wiedzę użyteczną, opartą na ówczesnych zdobyczach nauki. Przejęty przez KEN majątek zakonu miał zapewnić podstawy materialne jej działalności. Komisja pozostawała pod protektoratem króla, cieszyła się pełną autonomią, jedynie w sprawach finansowych odpowiadała przed sejmem. Początkowo w jej skład wchodziło 4 senatorów i 4 posłów, reprezentujących Koronę i Wielkie Księstwo Litewskie. Później liczbę komisarzy powiększono. Pierwszym prezesem został bp I. Massalski, w 1776 r. zastąpił go bp M. Poniatowski (późniejszy prymas) brat króla. Do najbardziej zasłużonych członków KEN należeli m.in.: A. K. Czartoryski, J. </w:t>
      </w:r>
      <w:proofErr w:type="spellStart"/>
      <w:r w:rsidRPr="00BE565E">
        <w:rPr>
          <w:rFonts w:ascii="Times New Roman" w:eastAsia="Times New Roman" w:hAnsi="Times New Roman" w:cs="Times New Roman"/>
          <w:color w:val="393939"/>
          <w:sz w:val="24"/>
          <w:szCs w:val="24"/>
          <w:lang w:eastAsia="pl-PL"/>
        </w:rPr>
        <w:t>Chreptowicz</w:t>
      </w:r>
      <w:proofErr w:type="spellEnd"/>
      <w:r w:rsidRPr="00BE565E">
        <w:rPr>
          <w:rFonts w:ascii="Times New Roman" w:eastAsia="Times New Roman" w:hAnsi="Times New Roman" w:cs="Times New Roman"/>
          <w:color w:val="393939"/>
          <w:sz w:val="24"/>
          <w:szCs w:val="24"/>
          <w:lang w:eastAsia="pl-PL"/>
        </w:rPr>
        <w:t>, I. Potocki, A. Zamoyski. Prace KEN nad przygotowaniem nowych programów i nowych zasad organizacyjnych szkolnictwa trwały do 1780 r. Ostatecznie administracja szkolna została oparta na podziale terytorialnym na tzw. wydziały szkolne. Podległość szkół w stosunku do władzy centralnej miała charakter hierarchiczny. KEN podlegały uniwersytety, zwane szkołami głównymi, im - szkoły wydziałowe (po jednej w każdym wydziale), tym zaś - szkoły podwydziałowe (po kilka w wydziale, łącznie z zakonnymi). Od szkół podwydziałowych miały być zależne szkoły parafialne, tych jednak było znacznie mniej niż planowano, a więzy z wyższymi szczeblami szkolnictwa - słabe. Ze względu na trudności w przejmowaniu majątku pojezuickiego KEN nie mogła utrzymać wszystkich dawnych kolegiów i część z nich przekazała innym zakonom, pozostałe, tzw. szkoły akademickie albo narodowe, podlegały bezpośrednio KEN. W 1775 r. KEN powołała Towarzystwo do Ksiąg Elementarnych, na którego czele stanął I. Potocki, sekretarzem został G. Piramowicz. Zadaniem Towarzystwa było opracowywanie programów i podręczników szkolnych, w rzeczywistości stało się ono "wydziałem pedagogicznym" KEN, sprawującym pieczę nad całym procesem edukacyjnym. Z jego inicjatywy ukazało się wiele wartościowych książek szkolnych, jak: </w:t>
      </w:r>
      <w:r w:rsidRPr="005900F5">
        <w:rPr>
          <w:rFonts w:ascii="Times New Roman" w:eastAsia="Times New Roman" w:hAnsi="Times New Roman" w:cs="Times New Roman"/>
          <w:i/>
          <w:iCs/>
          <w:color w:val="393939"/>
          <w:sz w:val="24"/>
          <w:szCs w:val="24"/>
          <w:bdr w:val="none" w:sz="0" w:space="0" w:color="auto" w:frame="1"/>
          <w:lang w:eastAsia="pl-PL"/>
        </w:rPr>
        <w:t>Elementarz dla szkół parafialnych narodowych</w:t>
      </w:r>
      <w:r w:rsidRPr="00BE565E">
        <w:rPr>
          <w:rFonts w:ascii="Times New Roman" w:eastAsia="Times New Roman" w:hAnsi="Times New Roman" w:cs="Times New Roman"/>
          <w:color w:val="393939"/>
          <w:sz w:val="24"/>
          <w:szCs w:val="24"/>
          <w:lang w:eastAsia="pl-PL"/>
        </w:rPr>
        <w:t> pod red. G. Piramowicza (1785), tegoż autora </w:t>
      </w:r>
      <w:r w:rsidRPr="005900F5">
        <w:rPr>
          <w:rFonts w:ascii="Times New Roman" w:eastAsia="Times New Roman" w:hAnsi="Times New Roman" w:cs="Times New Roman"/>
          <w:i/>
          <w:iCs/>
          <w:color w:val="393939"/>
          <w:sz w:val="24"/>
          <w:szCs w:val="24"/>
          <w:bdr w:val="none" w:sz="0" w:space="0" w:color="auto" w:frame="1"/>
          <w:lang w:eastAsia="pl-PL"/>
        </w:rPr>
        <w:t>Powinności nauczyciela</w:t>
      </w:r>
      <w:r w:rsidRPr="00BE565E">
        <w:rPr>
          <w:rFonts w:ascii="Times New Roman" w:eastAsia="Times New Roman" w:hAnsi="Times New Roman" w:cs="Times New Roman"/>
          <w:color w:val="393939"/>
          <w:sz w:val="24"/>
          <w:szCs w:val="24"/>
          <w:lang w:eastAsia="pl-PL"/>
        </w:rPr>
        <w:t> (1787), O. Kopczyńskiego </w:t>
      </w:r>
      <w:r w:rsidRPr="005900F5">
        <w:rPr>
          <w:rFonts w:ascii="Times New Roman" w:eastAsia="Times New Roman" w:hAnsi="Times New Roman" w:cs="Times New Roman"/>
          <w:i/>
          <w:iCs/>
          <w:color w:val="393939"/>
          <w:sz w:val="24"/>
          <w:szCs w:val="24"/>
          <w:bdr w:val="none" w:sz="0" w:space="0" w:color="auto" w:frame="1"/>
          <w:lang w:eastAsia="pl-PL"/>
        </w:rPr>
        <w:t>Gramatyka dla szkół narodowych</w:t>
      </w:r>
      <w:r w:rsidRPr="00BE565E">
        <w:rPr>
          <w:rFonts w:ascii="Times New Roman" w:eastAsia="Times New Roman" w:hAnsi="Times New Roman" w:cs="Times New Roman"/>
          <w:color w:val="393939"/>
          <w:sz w:val="24"/>
          <w:szCs w:val="24"/>
          <w:lang w:eastAsia="pl-PL"/>
        </w:rPr>
        <w:t xml:space="preserve"> (1778-81), M. </w:t>
      </w:r>
      <w:proofErr w:type="spellStart"/>
      <w:r w:rsidRPr="00BE565E">
        <w:rPr>
          <w:rFonts w:ascii="Times New Roman" w:eastAsia="Times New Roman" w:hAnsi="Times New Roman" w:cs="Times New Roman"/>
          <w:color w:val="393939"/>
          <w:sz w:val="24"/>
          <w:szCs w:val="24"/>
          <w:lang w:eastAsia="pl-PL"/>
        </w:rPr>
        <w:t>Hubego</w:t>
      </w:r>
      <w:proofErr w:type="spellEnd"/>
      <w:r w:rsidRPr="00BE565E">
        <w:rPr>
          <w:rFonts w:ascii="Times New Roman" w:eastAsia="Times New Roman" w:hAnsi="Times New Roman" w:cs="Times New Roman"/>
          <w:color w:val="393939"/>
          <w:sz w:val="24"/>
          <w:szCs w:val="24"/>
          <w:lang w:eastAsia="pl-PL"/>
        </w:rPr>
        <w:t> </w:t>
      </w:r>
      <w:r w:rsidRPr="005900F5">
        <w:rPr>
          <w:rFonts w:ascii="Times New Roman" w:eastAsia="Times New Roman" w:hAnsi="Times New Roman" w:cs="Times New Roman"/>
          <w:i/>
          <w:iCs/>
          <w:color w:val="393939"/>
          <w:sz w:val="24"/>
          <w:szCs w:val="24"/>
          <w:bdr w:val="none" w:sz="0" w:space="0" w:color="auto" w:frame="1"/>
          <w:lang w:eastAsia="pl-PL"/>
        </w:rPr>
        <w:t>Wstęp do fizyki dla szkół narodowych</w:t>
      </w:r>
      <w:r w:rsidRPr="00BE565E">
        <w:rPr>
          <w:rFonts w:ascii="Times New Roman" w:eastAsia="Times New Roman" w:hAnsi="Times New Roman" w:cs="Times New Roman"/>
          <w:color w:val="393939"/>
          <w:sz w:val="24"/>
          <w:szCs w:val="24"/>
          <w:lang w:eastAsia="pl-PL"/>
        </w:rPr>
        <w:t> (1783) i in.</w:t>
      </w:r>
    </w:p>
    <w:p w:rsidR="00BE565E" w:rsidRPr="00BE565E" w:rsidRDefault="00BE565E" w:rsidP="00BE7992">
      <w:pPr>
        <w:spacing w:after="0" w:line="240" w:lineRule="auto"/>
        <w:jc w:val="both"/>
        <w:rPr>
          <w:rFonts w:ascii="Times New Roman" w:eastAsia="Times New Roman" w:hAnsi="Times New Roman" w:cs="Times New Roman"/>
          <w:color w:val="393939"/>
          <w:sz w:val="24"/>
          <w:szCs w:val="24"/>
          <w:lang w:eastAsia="pl-PL"/>
        </w:rPr>
      </w:pPr>
      <w:r w:rsidRPr="00BE565E">
        <w:rPr>
          <w:rFonts w:ascii="Times New Roman" w:eastAsia="Times New Roman" w:hAnsi="Times New Roman" w:cs="Times New Roman"/>
          <w:color w:val="393939"/>
          <w:sz w:val="24"/>
          <w:szCs w:val="24"/>
          <w:lang w:eastAsia="pl-PL"/>
        </w:rPr>
        <w:t> </w:t>
      </w:r>
    </w:p>
    <w:p w:rsidR="00BE565E" w:rsidRPr="00BE565E" w:rsidRDefault="00BE565E" w:rsidP="00BE7992">
      <w:pPr>
        <w:spacing w:after="0" w:line="240" w:lineRule="auto"/>
        <w:jc w:val="both"/>
        <w:rPr>
          <w:rFonts w:ascii="Times New Roman" w:eastAsia="Times New Roman" w:hAnsi="Times New Roman" w:cs="Times New Roman"/>
          <w:color w:val="393939"/>
          <w:sz w:val="24"/>
          <w:szCs w:val="24"/>
          <w:lang w:eastAsia="pl-PL"/>
        </w:rPr>
      </w:pPr>
      <w:r w:rsidRPr="00BE565E">
        <w:rPr>
          <w:rFonts w:ascii="Times New Roman" w:eastAsia="Times New Roman" w:hAnsi="Times New Roman" w:cs="Times New Roman"/>
          <w:color w:val="393939"/>
          <w:sz w:val="24"/>
          <w:szCs w:val="24"/>
          <w:lang w:eastAsia="pl-PL"/>
        </w:rPr>
        <w:t>Przy udziale członków Towarzystwa zostały opracowane (1780-83) </w:t>
      </w:r>
      <w:r w:rsidRPr="005900F5">
        <w:rPr>
          <w:rFonts w:ascii="Times New Roman" w:eastAsia="Times New Roman" w:hAnsi="Times New Roman" w:cs="Times New Roman"/>
          <w:i/>
          <w:iCs/>
          <w:color w:val="393939"/>
          <w:sz w:val="24"/>
          <w:szCs w:val="24"/>
          <w:bdr w:val="none" w:sz="0" w:space="0" w:color="auto" w:frame="1"/>
          <w:lang w:eastAsia="pl-PL"/>
        </w:rPr>
        <w:t>Ustawy dla stanu akademickiego i na szkoły w krajach Rzeczypospolitej przepisane</w:t>
      </w:r>
      <w:r w:rsidRPr="00BE565E">
        <w:rPr>
          <w:rFonts w:ascii="Times New Roman" w:eastAsia="Times New Roman" w:hAnsi="Times New Roman" w:cs="Times New Roman"/>
          <w:color w:val="393939"/>
          <w:sz w:val="24"/>
          <w:szCs w:val="24"/>
          <w:lang w:eastAsia="pl-PL"/>
        </w:rPr>
        <w:t> - pierwszy w Europie kodeks szkolny obejmujący całość zagadnień administracyjnych i pedagogicznych związanych z funkcjonowaniem nowego systemu szkolnego. </w:t>
      </w:r>
      <w:r w:rsidRPr="005900F5">
        <w:rPr>
          <w:rFonts w:ascii="Times New Roman" w:eastAsia="Times New Roman" w:hAnsi="Times New Roman" w:cs="Times New Roman"/>
          <w:i/>
          <w:iCs/>
          <w:color w:val="393939"/>
          <w:sz w:val="24"/>
          <w:szCs w:val="24"/>
          <w:bdr w:val="none" w:sz="0" w:space="0" w:color="auto" w:frame="1"/>
          <w:lang w:eastAsia="pl-PL"/>
        </w:rPr>
        <w:t>Ustawy</w:t>
      </w:r>
      <w:r w:rsidRPr="00BE565E">
        <w:rPr>
          <w:rFonts w:ascii="Times New Roman" w:eastAsia="Times New Roman" w:hAnsi="Times New Roman" w:cs="Times New Roman"/>
          <w:color w:val="393939"/>
          <w:sz w:val="24"/>
          <w:szCs w:val="24"/>
          <w:lang w:eastAsia="pl-PL"/>
        </w:rPr>
        <w:t> kładły też podwaliny kształtowania się zawodu nauczycielskiego przez ustanowienie praw i obowiązków tzw. stanu akademickiego, do którego zaliczono nauczycieli szkół narodowych.</w:t>
      </w:r>
    </w:p>
    <w:p w:rsidR="00BE565E" w:rsidRPr="00BE565E" w:rsidRDefault="00BE565E" w:rsidP="00BE7992">
      <w:pPr>
        <w:spacing w:after="0" w:line="240" w:lineRule="auto"/>
        <w:jc w:val="both"/>
        <w:rPr>
          <w:rFonts w:ascii="Times New Roman" w:eastAsia="Times New Roman" w:hAnsi="Times New Roman" w:cs="Times New Roman"/>
          <w:color w:val="393939"/>
          <w:sz w:val="24"/>
          <w:szCs w:val="24"/>
          <w:lang w:eastAsia="pl-PL"/>
        </w:rPr>
      </w:pPr>
      <w:r w:rsidRPr="00BE565E">
        <w:rPr>
          <w:rFonts w:ascii="Times New Roman" w:eastAsia="Times New Roman" w:hAnsi="Times New Roman" w:cs="Times New Roman"/>
          <w:color w:val="393939"/>
          <w:sz w:val="24"/>
          <w:szCs w:val="24"/>
          <w:lang w:eastAsia="pl-PL"/>
        </w:rPr>
        <w:t> </w:t>
      </w:r>
    </w:p>
    <w:p w:rsidR="00BE565E" w:rsidRPr="00BE565E" w:rsidRDefault="00BE565E" w:rsidP="00BE7992">
      <w:pPr>
        <w:spacing w:after="0" w:line="240" w:lineRule="auto"/>
        <w:jc w:val="both"/>
        <w:rPr>
          <w:rFonts w:ascii="Times New Roman" w:eastAsia="Times New Roman" w:hAnsi="Times New Roman" w:cs="Times New Roman"/>
          <w:color w:val="393939"/>
          <w:sz w:val="24"/>
          <w:szCs w:val="24"/>
          <w:lang w:eastAsia="pl-PL"/>
        </w:rPr>
      </w:pPr>
      <w:r w:rsidRPr="00BE565E">
        <w:rPr>
          <w:rFonts w:ascii="Times New Roman" w:eastAsia="Times New Roman" w:hAnsi="Times New Roman" w:cs="Times New Roman"/>
          <w:color w:val="393939"/>
          <w:sz w:val="24"/>
          <w:szCs w:val="24"/>
          <w:lang w:eastAsia="pl-PL"/>
        </w:rPr>
        <w:t xml:space="preserve">Reforma programów nauczania przeprowadzona przez KEN w szkołach średnich (wydziałowych i podwydziałowych) ograniczała ich dotychczasowy profil filologiczno-retoryczny na rzecz treści rzeczowych i utylitarnych. Mniejszy nacisk położono na przedmioty językowe, zmniejszono zakres nauczania łaciny, wprowadzono przedmioty przyrodnicze i fizyczne, historię, geografię, a także elementy nauk rolniczych i medycznych. Całkowicie nowym przedmiotem była "nauka moralna", oparta na prawie naturalnym. Także w szkołach parafialnych starano się rozszerzyć program nauczania, ale niewielu nauczycieli prowadziło je zgodnie z zaleceniami KEN. Nauczanie na wszystkich szczeblach szkolnictwa odbywało się w języku polskim. Reforma Akademii Krakowskiej (Szkoły Gł. Koronnej), </w:t>
      </w:r>
      <w:r w:rsidRPr="00BE565E">
        <w:rPr>
          <w:rFonts w:ascii="Times New Roman" w:eastAsia="Times New Roman" w:hAnsi="Times New Roman" w:cs="Times New Roman"/>
          <w:color w:val="393939"/>
          <w:sz w:val="24"/>
          <w:szCs w:val="24"/>
          <w:lang w:eastAsia="pl-PL"/>
        </w:rPr>
        <w:lastRenderedPageBreak/>
        <w:t>przeprowadzona w latach 1777-80 przez H. Kołłątaja, i reforma Akademii Wileńskiej (Szkoła Gł. Wielkiego Księstwa Litewskiego), przeprowadzona w latach 1780-81 przez M. Poczobuta-Odlanickiego, doprowadziły do wyrugowania z programu studiów uprawianego w tych uczelniach arystotelizmu, głównie na rzecz racjonalizmu, czemu towarzyszyła rozbudowa katedra wiedzy mat.-przyr. i nauk med. W 1780 r. przy Szkole Gł. Koronnej powołano projektowane przez KEN seminarium dla kandydatów (gł. świeckich) do stanu akademickiego. KEN, której współpracownikami było wielu wybitnych przedstawicieli polskiego oświecenia, stworzyła podwaliny pod nowoczesny - na owe czasy - system szkolny: sprawną administrację, unowocześnione programy nauczania, wytyczyła jasno cele wychowania, wprowadziła metody kształcenia oparte na doświadczeniu i racjonalnym ujmowaniu zjawisk. Wiele wskazań zawartych w </w:t>
      </w:r>
      <w:r w:rsidRPr="005900F5">
        <w:rPr>
          <w:rFonts w:ascii="Times New Roman" w:eastAsia="Times New Roman" w:hAnsi="Times New Roman" w:cs="Times New Roman"/>
          <w:i/>
          <w:iCs/>
          <w:color w:val="393939"/>
          <w:sz w:val="24"/>
          <w:szCs w:val="24"/>
          <w:bdr w:val="none" w:sz="0" w:space="0" w:color="auto" w:frame="1"/>
          <w:lang w:eastAsia="pl-PL"/>
        </w:rPr>
        <w:t>Ustawach</w:t>
      </w:r>
      <w:r w:rsidRPr="00BE565E">
        <w:rPr>
          <w:rFonts w:ascii="Times New Roman" w:eastAsia="Times New Roman" w:hAnsi="Times New Roman" w:cs="Times New Roman"/>
          <w:color w:val="393939"/>
          <w:sz w:val="24"/>
          <w:szCs w:val="24"/>
          <w:lang w:eastAsia="pl-PL"/>
        </w:rPr>
        <w:t> zachowało aktualność po dzień dzisiejszy; Komisja Edukacji Narodowej działała do 1794.</w:t>
      </w:r>
    </w:p>
    <w:p w:rsidR="00BE565E" w:rsidRPr="005900F5" w:rsidRDefault="00BE565E" w:rsidP="00BE7992">
      <w:pPr>
        <w:pStyle w:val="NormalnyWeb"/>
        <w:shd w:val="clear" w:color="auto" w:fill="FFFFFF"/>
        <w:spacing w:before="0" w:beforeAutospacing="0" w:after="360" w:afterAutospacing="0"/>
        <w:jc w:val="both"/>
        <w:rPr>
          <w:color w:val="616161"/>
        </w:rPr>
      </w:pP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0000CD"/>
          <w:sz w:val="24"/>
          <w:szCs w:val="24"/>
          <w:u w:val="single"/>
          <w:lang w:eastAsia="pl-PL"/>
        </w:rPr>
        <w:t>INFORMACJE OGÓLNE</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b/>
          <w:bCs/>
          <w:color w:val="000000"/>
          <w:sz w:val="24"/>
          <w:szCs w:val="24"/>
          <w:lang w:eastAsia="pl-PL"/>
        </w:rPr>
        <w:t>Komisja Edukacji Narodowej</w:t>
      </w:r>
      <w:r w:rsidRPr="00397C5F">
        <w:rPr>
          <w:rFonts w:ascii="Times New Roman" w:eastAsia="Times New Roman" w:hAnsi="Times New Roman" w:cs="Times New Roman"/>
          <w:color w:val="000000"/>
          <w:sz w:val="24"/>
          <w:szCs w:val="24"/>
          <w:lang w:eastAsia="pl-PL"/>
        </w:rPr>
        <w:t>, właściwie </w:t>
      </w:r>
      <w:r w:rsidRPr="00397C5F">
        <w:rPr>
          <w:rFonts w:ascii="Times New Roman" w:eastAsia="Times New Roman" w:hAnsi="Times New Roman" w:cs="Times New Roman"/>
          <w:b/>
          <w:bCs/>
          <w:color w:val="000000"/>
          <w:sz w:val="24"/>
          <w:szCs w:val="24"/>
          <w:lang w:eastAsia="pl-PL"/>
        </w:rPr>
        <w:t>Komisja nad Edukacją Młodzi Szlacheckiej Dozór Mająca</w:t>
      </w:r>
      <w:r w:rsidRPr="00397C5F">
        <w:rPr>
          <w:rFonts w:ascii="Times New Roman" w:eastAsia="Times New Roman" w:hAnsi="Times New Roman" w:cs="Times New Roman"/>
          <w:color w:val="000000"/>
          <w:sz w:val="24"/>
          <w:szCs w:val="24"/>
          <w:lang w:eastAsia="pl-PL"/>
        </w:rPr>
        <w:t>, podległy królowi, państwowy zarząd nad oświatą w Polsce. Pierwsza w Europie państwowa instytucja oświatowa o charakterze odrębnego ministerstwa, której podlegały wszystkie szkoły od akademii do szkół parafialnych, z wyjątkiem </w:t>
      </w:r>
      <w:hyperlink r:id="rId6" w:history="1">
        <w:r w:rsidRPr="00397C5F">
          <w:rPr>
            <w:rFonts w:ascii="Times New Roman" w:eastAsia="Times New Roman" w:hAnsi="Times New Roman" w:cs="Times New Roman"/>
            <w:color w:val="000000"/>
            <w:sz w:val="24"/>
            <w:szCs w:val="24"/>
            <w:lang w:eastAsia="pl-PL"/>
          </w:rPr>
          <w:t>Szkoły Rycerskiej</w:t>
        </w:r>
      </w:hyperlink>
      <w:r w:rsidRPr="00397C5F">
        <w:rPr>
          <w:rFonts w:ascii="Times New Roman" w:eastAsia="Times New Roman" w:hAnsi="Times New Roman" w:cs="Times New Roman"/>
          <w:color w:val="000000"/>
          <w:sz w:val="24"/>
          <w:szCs w:val="24"/>
          <w:lang w:eastAsia="pl-PL"/>
        </w:rPr>
        <w:t>.</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777777"/>
          <w:sz w:val="24"/>
          <w:szCs w:val="24"/>
          <w:lang w:eastAsia="pl-PL"/>
        </w:rPr>
        <w:t> </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0000CD"/>
          <w:sz w:val="24"/>
          <w:szCs w:val="24"/>
          <w:u w:val="single"/>
          <w:lang w:eastAsia="pl-PL"/>
        </w:rPr>
        <w:t>POWSTANIE KEN</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000000"/>
          <w:sz w:val="24"/>
          <w:szCs w:val="24"/>
          <w:lang w:eastAsia="pl-PL"/>
        </w:rPr>
        <w:t>Utworzona na mocy uchwały Sejmu z 14 X 1773. Powstanie KEN wiązało się z kasacją zakonu </w:t>
      </w:r>
      <w:hyperlink r:id="rId7" w:history="1">
        <w:r w:rsidRPr="00397C5F">
          <w:rPr>
            <w:rFonts w:ascii="Times New Roman" w:eastAsia="Times New Roman" w:hAnsi="Times New Roman" w:cs="Times New Roman"/>
            <w:color w:val="000000"/>
            <w:sz w:val="24"/>
            <w:szCs w:val="24"/>
            <w:lang w:eastAsia="pl-PL"/>
          </w:rPr>
          <w:t>Jezuitów</w:t>
        </w:r>
      </w:hyperlink>
      <w:r w:rsidRPr="00397C5F">
        <w:rPr>
          <w:rFonts w:ascii="Times New Roman" w:eastAsia="Times New Roman" w:hAnsi="Times New Roman" w:cs="Times New Roman"/>
          <w:color w:val="000000"/>
          <w:sz w:val="24"/>
          <w:szCs w:val="24"/>
          <w:lang w:eastAsia="pl-PL"/>
        </w:rPr>
        <w:t>, który skupiał w swych rękach całe niemal szkolnictwo Rzeczpospolitej. Na jej potrzeby przeznaczono majątki po skasowanym zakonie. Przejąwszy sieć szkół jezuickich i opierając się na ich funduszach KEN przeprowadziła zeświecczenie szkolnictwa, zarówno w doborze zespołu nauczającego, jak i przedmiotów nauczania.</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777777"/>
          <w:sz w:val="24"/>
          <w:szCs w:val="24"/>
          <w:lang w:eastAsia="pl-PL"/>
        </w:rPr>
        <w:t> </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0000CD"/>
          <w:sz w:val="24"/>
          <w:szCs w:val="24"/>
          <w:u w:val="single"/>
          <w:lang w:eastAsia="pl-PL"/>
        </w:rPr>
        <w:t>ZAKRES  DZIAŁALNOŚCI</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000000"/>
          <w:sz w:val="24"/>
          <w:szCs w:val="24"/>
          <w:lang w:eastAsia="pl-PL"/>
        </w:rPr>
        <w:t>Stworzyła jednolity system szkolnictwa o układzie hierarchicznym, począwszy od szkół elementarnych, przez podwydziałowe i wydziałowe, po Szkoły Główne w Krakowie i Wilnie. Najważniejsza rola w tym systemie przypadła szkołom głównym, będącym w XVIII w. w stanie upadku.</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777777"/>
          <w:sz w:val="24"/>
          <w:szCs w:val="24"/>
          <w:lang w:eastAsia="pl-PL"/>
        </w:rPr>
        <w:t> </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0000CD"/>
          <w:sz w:val="24"/>
          <w:szCs w:val="24"/>
          <w:u w:val="single"/>
          <w:lang w:eastAsia="pl-PL"/>
        </w:rPr>
        <w:t>PRZEPROWADZONE REFORMY</w:t>
      </w:r>
    </w:p>
    <w:p w:rsidR="00397C5F" w:rsidRPr="00397C5F" w:rsidRDefault="00FC7641"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hyperlink r:id="rId8" w:history="1">
        <w:r w:rsidR="00397C5F" w:rsidRPr="00397C5F">
          <w:rPr>
            <w:rFonts w:ascii="Times New Roman" w:eastAsia="Times New Roman" w:hAnsi="Times New Roman" w:cs="Times New Roman"/>
            <w:color w:val="000000"/>
            <w:sz w:val="24"/>
            <w:szCs w:val="24"/>
            <w:lang w:eastAsia="pl-PL"/>
          </w:rPr>
          <w:t>Akademię Krakowską</w:t>
        </w:r>
      </w:hyperlink>
      <w:r w:rsidR="00397C5F" w:rsidRPr="00397C5F">
        <w:rPr>
          <w:rFonts w:ascii="Times New Roman" w:eastAsia="Times New Roman" w:hAnsi="Times New Roman" w:cs="Times New Roman"/>
          <w:color w:val="000000"/>
          <w:sz w:val="24"/>
          <w:szCs w:val="24"/>
          <w:lang w:eastAsia="pl-PL"/>
        </w:rPr>
        <w:t> i </w:t>
      </w:r>
      <w:hyperlink r:id="rId9" w:history="1">
        <w:r w:rsidR="00397C5F" w:rsidRPr="00397C5F">
          <w:rPr>
            <w:rFonts w:ascii="Times New Roman" w:eastAsia="Times New Roman" w:hAnsi="Times New Roman" w:cs="Times New Roman"/>
            <w:color w:val="000000"/>
            <w:sz w:val="24"/>
            <w:szCs w:val="24"/>
            <w:lang w:eastAsia="pl-PL"/>
          </w:rPr>
          <w:t>Wileńską</w:t>
        </w:r>
      </w:hyperlink>
      <w:r w:rsidR="00397C5F" w:rsidRPr="00397C5F">
        <w:rPr>
          <w:rFonts w:ascii="Times New Roman" w:eastAsia="Times New Roman" w:hAnsi="Times New Roman" w:cs="Times New Roman"/>
          <w:color w:val="000000"/>
          <w:sz w:val="24"/>
          <w:szCs w:val="24"/>
          <w:lang w:eastAsia="pl-PL"/>
        </w:rPr>
        <w:t> poddano gruntownym reformom, zsekularyzowano programy nauczania i grono pedagogiczne, jako obowiązujący język wykładów wprowadzono język polski, rozbudowano badania matematyczno-przyrodnicze. Zmieniając ich nazwy na Szkołę Główną Koronną w Krakowie i Szkołę Główną Litewską w Wilnie KEN zleciła akademiom zwierzchnictwo nad szkołami średnimi i przygotowywanie dla nich kadry nauczycielskiej. Podjęła próby stworzenia uniwersytetu w Warszawie.</w:t>
      </w:r>
      <w:r w:rsidR="00397C5F" w:rsidRPr="00397C5F">
        <w:rPr>
          <w:rFonts w:ascii="Times New Roman" w:eastAsia="Times New Roman" w:hAnsi="Times New Roman" w:cs="Times New Roman"/>
          <w:color w:val="000000"/>
          <w:sz w:val="24"/>
          <w:szCs w:val="24"/>
          <w:lang w:eastAsia="pl-PL"/>
        </w:rPr>
        <w:br/>
      </w:r>
      <w:r w:rsidR="00397C5F" w:rsidRPr="00397C5F">
        <w:rPr>
          <w:rFonts w:ascii="Times New Roman" w:eastAsia="Times New Roman" w:hAnsi="Times New Roman" w:cs="Times New Roman"/>
          <w:color w:val="000000"/>
          <w:sz w:val="24"/>
          <w:szCs w:val="24"/>
          <w:lang w:eastAsia="pl-PL"/>
        </w:rPr>
        <w:lastRenderedPageBreak/>
        <w:br/>
        <w:t>Pod kierownictwem KEN pozostawały 74 szkoły średnie, podzielone na 10 szkół wydziałowych i podlegające im szkoły podwydziałowe. Komisja opracowała dla nich nowe programy, w których duży nacisk położono na nauki ścisłe, poznanie języka polskiego, historii i geografii ojczystej oraz etyki świeckiej, ograniczono natomiast rolę łaciny i usunięto teologię.</w:t>
      </w:r>
      <w:r w:rsidR="00397C5F" w:rsidRPr="00397C5F">
        <w:rPr>
          <w:rFonts w:ascii="Times New Roman" w:eastAsia="Times New Roman" w:hAnsi="Times New Roman" w:cs="Times New Roman"/>
          <w:color w:val="000000"/>
          <w:sz w:val="24"/>
          <w:szCs w:val="24"/>
          <w:lang w:eastAsia="pl-PL"/>
        </w:rPr>
        <w:br/>
      </w:r>
      <w:r w:rsidR="00397C5F" w:rsidRPr="00397C5F">
        <w:rPr>
          <w:rFonts w:ascii="Times New Roman" w:eastAsia="Times New Roman" w:hAnsi="Times New Roman" w:cs="Times New Roman"/>
          <w:color w:val="000000"/>
          <w:sz w:val="24"/>
          <w:szCs w:val="24"/>
          <w:lang w:eastAsia="pl-PL"/>
        </w:rPr>
        <w:br/>
        <w:t>KEN zainicjowała zakładanie szkół elementarnych, zwanych parafialnymi, udostępniając je dzieciom chłopskim. Z powodu braku odpowiednich funduszy własnych podjęła nieudaną próbę opodatkowania na rzecz szkolnictwa elementarnego probostw. Fiasko tego doświadczenia kazało Komisji poprzestać na zaleceniach dla działających już szkół wiejskich. KEN żywo interesowała się ich losem, przystępując do wydawania specjalnie dla nich opracowanych podręczników.</w:t>
      </w:r>
      <w:r w:rsidR="00397C5F" w:rsidRPr="00397C5F">
        <w:rPr>
          <w:rFonts w:ascii="Times New Roman" w:eastAsia="Times New Roman" w:hAnsi="Times New Roman" w:cs="Times New Roman"/>
          <w:color w:val="000000"/>
          <w:sz w:val="24"/>
          <w:szCs w:val="24"/>
          <w:lang w:eastAsia="pl-PL"/>
        </w:rPr>
        <w:br/>
      </w:r>
      <w:r w:rsidR="00397C5F" w:rsidRPr="00397C5F">
        <w:rPr>
          <w:rFonts w:ascii="Times New Roman" w:eastAsia="Times New Roman" w:hAnsi="Times New Roman" w:cs="Times New Roman"/>
          <w:color w:val="000000"/>
          <w:sz w:val="24"/>
          <w:szCs w:val="24"/>
          <w:lang w:eastAsia="pl-PL"/>
        </w:rPr>
        <w:br/>
        <w:t>Po raz pierwszy w Polsce zorganizowała seminaria nauczycielskie, które miały uniezależnić szkolnictwo od nauczycieli duchownych (księży i zakonników). KEN zajęła się opracowaniem nowoczesnych podręczników. Powołane przez Komisję w 1775 </w:t>
      </w:r>
      <w:hyperlink r:id="rId10" w:history="1">
        <w:r w:rsidR="00397C5F" w:rsidRPr="00397C5F">
          <w:rPr>
            <w:rFonts w:ascii="Times New Roman" w:eastAsia="Times New Roman" w:hAnsi="Times New Roman" w:cs="Times New Roman"/>
            <w:color w:val="000000"/>
            <w:sz w:val="24"/>
            <w:szCs w:val="24"/>
            <w:lang w:eastAsia="pl-PL"/>
          </w:rPr>
          <w:t>Towarzystwo do Ksiąg Elementarnych</w:t>
        </w:r>
      </w:hyperlink>
      <w:r w:rsidR="00397C5F" w:rsidRPr="00397C5F">
        <w:rPr>
          <w:rFonts w:ascii="Times New Roman" w:eastAsia="Times New Roman" w:hAnsi="Times New Roman" w:cs="Times New Roman"/>
          <w:color w:val="000000"/>
          <w:sz w:val="24"/>
          <w:szCs w:val="24"/>
          <w:lang w:eastAsia="pl-PL"/>
        </w:rPr>
        <w:t>, złożone z pedagogów i uczonych, opracowało 27 nowych podręczników, w większości dla szkół średnich, ale także m.in. Gramatykę języka polskiego i Elementarz.</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777777"/>
          <w:sz w:val="24"/>
          <w:szCs w:val="24"/>
          <w:lang w:eastAsia="pl-PL"/>
        </w:rPr>
        <w:t> </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0000CD"/>
          <w:sz w:val="24"/>
          <w:szCs w:val="24"/>
          <w:u w:val="single"/>
          <w:lang w:eastAsia="pl-PL"/>
        </w:rPr>
        <w:t>CZOŁOWE POSTACIE ZWIĄZANE Z KEN</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000000"/>
          <w:sz w:val="24"/>
          <w:szCs w:val="24"/>
          <w:lang w:eastAsia="pl-PL"/>
        </w:rPr>
        <w:t>W 1783 KEN ogłosiła zbiór przepisów regulujących pracę szkół, których podstawy opracował </w:t>
      </w:r>
      <w:hyperlink r:id="rId11" w:history="1">
        <w:r w:rsidRPr="00397C5F">
          <w:rPr>
            <w:rFonts w:ascii="Times New Roman" w:eastAsia="Times New Roman" w:hAnsi="Times New Roman" w:cs="Times New Roman"/>
            <w:color w:val="000000"/>
            <w:sz w:val="24"/>
            <w:szCs w:val="24"/>
            <w:lang w:eastAsia="pl-PL"/>
          </w:rPr>
          <w:t>H. Kołłątaj</w:t>
        </w:r>
      </w:hyperlink>
      <w:r w:rsidRPr="00397C5F">
        <w:rPr>
          <w:rFonts w:ascii="Times New Roman" w:eastAsia="Times New Roman" w:hAnsi="Times New Roman" w:cs="Times New Roman"/>
          <w:color w:val="000000"/>
          <w:sz w:val="24"/>
          <w:szCs w:val="24"/>
          <w:lang w:eastAsia="pl-PL"/>
        </w:rPr>
        <w:t>. Głównymi działaczami KEN byli: </w:t>
      </w:r>
      <w:hyperlink r:id="rId12" w:history="1">
        <w:r w:rsidRPr="00397C5F">
          <w:rPr>
            <w:rFonts w:ascii="Times New Roman" w:eastAsia="Times New Roman" w:hAnsi="Times New Roman" w:cs="Times New Roman"/>
            <w:color w:val="000000"/>
            <w:sz w:val="24"/>
            <w:szCs w:val="24"/>
            <w:lang w:eastAsia="pl-PL"/>
          </w:rPr>
          <w:t>A.K. Czartoryski</w:t>
        </w:r>
      </w:hyperlink>
      <w:r w:rsidRPr="00397C5F">
        <w:rPr>
          <w:rFonts w:ascii="Times New Roman" w:eastAsia="Times New Roman" w:hAnsi="Times New Roman" w:cs="Times New Roman"/>
          <w:color w:val="000000"/>
          <w:sz w:val="24"/>
          <w:szCs w:val="24"/>
          <w:lang w:eastAsia="pl-PL"/>
        </w:rPr>
        <w:t>, </w:t>
      </w:r>
      <w:hyperlink r:id="rId13" w:history="1">
        <w:r w:rsidRPr="00397C5F">
          <w:rPr>
            <w:rFonts w:ascii="Times New Roman" w:eastAsia="Times New Roman" w:hAnsi="Times New Roman" w:cs="Times New Roman"/>
            <w:color w:val="000000"/>
            <w:sz w:val="24"/>
            <w:szCs w:val="24"/>
            <w:lang w:eastAsia="pl-PL"/>
          </w:rPr>
          <w:t>I. Potocki</w:t>
        </w:r>
      </w:hyperlink>
      <w:r w:rsidRPr="00397C5F">
        <w:rPr>
          <w:rFonts w:ascii="Times New Roman" w:eastAsia="Times New Roman" w:hAnsi="Times New Roman" w:cs="Times New Roman"/>
          <w:color w:val="000000"/>
          <w:sz w:val="24"/>
          <w:szCs w:val="24"/>
          <w:lang w:eastAsia="pl-PL"/>
        </w:rPr>
        <w:t>, </w:t>
      </w:r>
      <w:hyperlink r:id="rId14" w:history="1">
        <w:r w:rsidRPr="00397C5F">
          <w:rPr>
            <w:rFonts w:ascii="Times New Roman" w:eastAsia="Times New Roman" w:hAnsi="Times New Roman" w:cs="Times New Roman"/>
            <w:color w:val="000000"/>
            <w:sz w:val="24"/>
            <w:szCs w:val="24"/>
            <w:lang w:eastAsia="pl-PL"/>
          </w:rPr>
          <w:t>M. Poniatowski</w:t>
        </w:r>
      </w:hyperlink>
      <w:r w:rsidRPr="00397C5F">
        <w:rPr>
          <w:rFonts w:ascii="Times New Roman" w:eastAsia="Times New Roman" w:hAnsi="Times New Roman" w:cs="Times New Roman"/>
          <w:color w:val="000000"/>
          <w:sz w:val="24"/>
          <w:szCs w:val="24"/>
          <w:lang w:eastAsia="pl-PL"/>
        </w:rPr>
        <w:t>, </w:t>
      </w:r>
      <w:hyperlink r:id="rId15" w:history="1">
        <w:r w:rsidRPr="00397C5F">
          <w:rPr>
            <w:rFonts w:ascii="Times New Roman" w:eastAsia="Times New Roman" w:hAnsi="Times New Roman" w:cs="Times New Roman"/>
            <w:color w:val="000000"/>
            <w:sz w:val="24"/>
            <w:szCs w:val="24"/>
            <w:lang w:eastAsia="pl-PL"/>
          </w:rPr>
          <w:t>A. Zamoyski</w:t>
        </w:r>
      </w:hyperlink>
      <w:r w:rsidRPr="00397C5F">
        <w:rPr>
          <w:rFonts w:ascii="Times New Roman" w:eastAsia="Times New Roman" w:hAnsi="Times New Roman" w:cs="Times New Roman"/>
          <w:color w:val="000000"/>
          <w:sz w:val="24"/>
          <w:szCs w:val="24"/>
          <w:lang w:eastAsia="pl-PL"/>
        </w:rPr>
        <w:t>, a współpracownikami: </w:t>
      </w:r>
      <w:hyperlink r:id="rId16" w:history="1">
        <w:r w:rsidRPr="00397C5F">
          <w:rPr>
            <w:rFonts w:ascii="Times New Roman" w:eastAsia="Times New Roman" w:hAnsi="Times New Roman" w:cs="Times New Roman"/>
            <w:color w:val="000000"/>
            <w:sz w:val="24"/>
            <w:szCs w:val="24"/>
            <w:lang w:eastAsia="pl-PL"/>
          </w:rPr>
          <w:t>G. Piramowicz</w:t>
        </w:r>
      </w:hyperlink>
      <w:r w:rsidRPr="00397C5F">
        <w:rPr>
          <w:rFonts w:ascii="Times New Roman" w:eastAsia="Times New Roman" w:hAnsi="Times New Roman" w:cs="Times New Roman"/>
          <w:color w:val="000000"/>
          <w:sz w:val="24"/>
          <w:szCs w:val="24"/>
          <w:lang w:eastAsia="pl-PL"/>
        </w:rPr>
        <w:t>, H. Kołłątaj, </w:t>
      </w:r>
      <w:hyperlink r:id="rId17" w:history="1">
        <w:r w:rsidRPr="00397C5F">
          <w:rPr>
            <w:rFonts w:ascii="Times New Roman" w:eastAsia="Times New Roman" w:hAnsi="Times New Roman" w:cs="Times New Roman"/>
            <w:color w:val="000000"/>
            <w:sz w:val="24"/>
            <w:szCs w:val="24"/>
            <w:lang w:eastAsia="pl-PL"/>
          </w:rPr>
          <w:t>K. Narbutt</w:t>
        </w:r>
      </w:hyperlink>
      <w:r w:rsidRPr="00397C5F">
        <w:rPr>
          <w:rFonts w:ascii="Times New Roman" w:eastAsia="Times New Roman" w:hAnsi="Times New Roman" w:cs="Times New Roman"/>
          <w:color w:val="000000"/>
          <w:sz w:val="24"/>
          <w:szCs w:val="24"/>
          <w:lang w:eastAsia="pl-PL"/>
        </w:rPr>
        <w:t> i A. Popławski.</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b/>
          <w:bCs/>
          <w:color w:val="000000"/>
          <w:sz w:val="24"/>
          <w:szCs w:val="24"/>
          <w:lang w:eastAsia="pl-PL"/>
        </w:rPr>
        <w:t>KEN</w:t>
      </w:r>
      <w:r w:rsidRPr="00397C5F">
        <w:rPr>
          <w:rFonts w:ascii="Times New Roman" w:eastAsia="Times New Roman" w:hAnsi="Times New Roman" w:cs="Times New Roman"/>
          <w:color w:val="000000"/>
          <w:sz w:val="24"/>
          <w:szCs w:val="24"/>
          <w:lang w:eastAsia="pl-PL"/>
        </w:rPr>
        <w:t> istniała do połowy kwietnia 1794, jej działalność stanowiła jedno z największych osiągnięć kulturalnych Polski czasów </w:t>
      </w:r>
      <w:hyperlink r:id="rId18" w:history="1">
        <w:r w:rsidRPr="00397C5F">
          <w:rPr>
            <w:rFonts w:ascii="Times New Roman" w:eastAsia="Times New Roman" w:hAnsi="Times New Roman" w:cs="Times New Roman"/>
            <w:color w:val="000000"/>
            <w:sz w:val="24"/>
            <w:szCs w:val="24"/>
            <w:lang w:eastAsia="pl-PL"/>
          </w:rPr>
          <w:t>Oświecenia</w:t>
        </w:r>
      </w:hyperlink>
      <w:r w:rsidRPr="00397C5F">
        <w:rPr>
          <w:rFonts w:ascii="Times New Roman" w:eastAsia="Times New Roman" w:hAnsi="Times New Roman" w:cs="Times New Roman"/>
          <w:color w:val="000000"/>
          <w:sz w:val="24"/>
          <w:szCs w:val="24"/>
          <w:lang w:eastAsia="pl-PL"/>
        </w:rPr>
        <w:t>. Pod względem poziomu i organizacji szkolnictwa Polska znalazła się w czołówce krajów europejskich, jako pierwsza wcielała w życie nowe idee pedagogiczne. KEN dążyła do zmniejszenia różnic stanowych w oświacie, zajęła się domowym wychowaniem dziewcząt. Domagając się wychowania patriotycznego wpłynęła na kształtowanie się nowoczesnej świadomości obywatelskiej i narodowej.</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777777"/>
          <w:sz w:val="24"/>
          <w:szCs w:val="24"/>
          <w:lang w:eastAsia="pl-PL"/>
        </w:rPr>
        <w:t> </w:t>
      </w:r>
    </w:p>
    <w:p w:rsidR="00397C5F" w:rsidRPr="005900F5"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noProof/>
          <w:color w:val="777777"/>
          <w:sz w:val="24"/>
          <w:szCs w:val="24"/>
          <w:lang w:eastAsia="pl-PL"/>
        </w:rPr>
        <w:lastRenderedPageBreak/>
        <w:drawing>
          <wp:inline distT="0" distB="0" distL="0" distR="0">
            <wp:extent cx="2095500" cy="2752725"/>
            <wp:effectExtent l="0" t="0" r="0" b="9525"/>
            <wp:docPr id="1" name="Obraz 1" descr="https://sp1debno.edupage.org/photos/skin/clipart/ifx37cb89ecb502646a_220px-Hugon_Kollata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p1debno.edupage.org/photos/skin/clipart/ifx37cb89ecb502646a_220px-Hugon_Kollataj.png"/>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95500" cy="2752725"/>
                    </a:xfrm>
                    <a:prstGeom prst="rect">
                      <a:avLst/>
                    </a:prstGeom>
                    <a:noFill/>
                    <a:ln>
                      <a:noFill/>
                    </a:ln>
                  </pic:spPr>
                </pic:pic>
              </a:graphicData>
            </a:graphic>
          </wp:inline>
        </w:drawing>
      </w:r>
      <w:r w:rsidRPr="00397C5F">
        <w:rPr>
          <w:rFonts w:ascii="Times New Roman" w:eastAsia="Times New Roman" w:hAnsi="Times New Roman" w:cs="Times New Roman"/>
          <w:color w:val="777777"/>
          <w:sz w:val="24"/>
          <w:szCs w:val="24"/>
          <w:lang w:eastAsia="pl-PL"/>
        </w:rPr>
        <w:t>  Hugo Kołłątaj        </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777777"/>
          <w:sz w:val="24"/>
          <w:szCs w:val="24"/>
          <w:lang w:eastAsia="pl-PL"/>
        </w:rPr>
        <w:t xml:space="preserve">                      </w:t>
      </w:r>
      <w:r w:rsidRPr="00397C5F">
        <w:rPr>
          <w:rFonts w:ascii="Times New Roman" w:eastAsia="Times New Roman" w:hAnsi="Times New Roman" w:cs="Times New Roman"/>
          <w:noProof/>
          <w:color w:val="777777"/>
          <w:sz w:val="24"/>
          <w:szCs w:val="24"/>
          <w:lang w:eastAsia="pl-PL"/>
        </w:rPr>
        <w:drawing>
          <wp:inline distT="0" distB="0" distL="0" distR="0">
            <wp:extent cx="2095500" cy="2543175"/>
            <wp:effectExtent l="0" t="0" r="0" b="9525"/>
            <wp:docPr id="2" name="Obraz 2" descr="https://sp1debno.edupage.org/photos/skin/clipart/ifx6ef35f1e99a64a4e_220px-Ignacy_Potoc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p1debno.edupage.org/photos/skin/clipart/ifx6ef35f1e99a64a4e_220px-Ignacy_Potocki.png"/>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95500" cy="2543175"/>
                    </a:xfrm>
                    <a:prstGeom prst="rect">
                      <a:avLst/>
                    </a:prstGeom>
                    <a:noFill/>
                    <a:ln>
                      <a:noFill/>
                    </a:ln>
                  </pic:spPr>
                </pic:pic>
              </a:graphicData>
            </a:graphic>
          </wp:inline>
        </w:drawing>
      </w:r>
      <w:r w:rsidRPr="00397C5F">
        <w:rPr>
          <w:rFonts w:ascii="Times New Roman" w:eastAsia="Times New Roman" w:hAnsi="Times New Roman" w:cs="Times New Roman"/>
          <w:color w:val="777777"/>
          <w:sz w:val="24"/>
          <w:szCs w:val="24"/>
          <w:lang w:eastAsia="pl-PL"/>
        </w:rPr>
        <w:t>  Ignacy Potocki</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777777"/>
          <w:sz w:val="24"/>
          <w:szCs w:val="24"/>
          <w:lang w:eastAsia="pl-PL"/>
        </w:rPr>
        <w:t> </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777777"/>
          <w:sz w:val="24"/>
          <w:szCs w:val="24"/>
          <w:lang w:eastAsia="pl-PL"/>
        </w:rPr>
        <w:t> </w:t>
      </w:r>
    </w:p>
    <w:p w:rsidR="00397C5F" w:rsidRPr="005900F5"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noProof/>
          <w:color w:val="777777"/>
          <w:sz w:val="24"/>
          <w:szCs w:val="24"/>
          <w:lang w:eastAsia="pl-PL"/>
        </w:rPr>
        <w:lastRenderedPageBreak/>
        <w:drawing>
          <wp:inline distT="0" distB="0" distL="0" distR="0">
            <wp:extent cx="2095500" cy="2724150"/>
            <wp:effectExtent l="0" t="0" r="0" b="0"/>
            <wp:docPr id="3" name="Obraz 3" descr="https://sp1debno.edupage.org/photos/skin/clipart/ifxaf0bce56480a8328_220px-Michal_Jerzy_Poniatowski_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p1debno.edupage.org/photos/skin/clipart/ifxaf0bce56480a8328_220px-Michal_Jerzy_Poniatowski_111.png"/>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95500" cy="2724150"/>
                    </a:xfrm>
                    <a:prstGeom prst="rect">
                      <a:avLst/>
                    </a:prstGeom>
                    <a:noFill/>
                    <a:ln>
                      <a:noFill/>
                    </a:ln>
                  </pic:spPr>
                </pic:pic>
              </a:graphicData>
            </a:graphic>
          </wp:inline>
        </w:drawing>
      </w:r>
      <w:r w:rsidRPr="00397C5F">
        <w:rPr>
          <w:rFonts w:ascii="Times New Roman" w:eastAsia="Times New Roman" w:hAnsi="Times New Roman" w:cs="Times New Roman"/>
          <w:color w:val="777777"/>
          <w:sz w:val="24"/>
          <w:szCs w:val="24"/>
          <w:lang w:eastAsia="pl-PL"/>
        </w:rPr>
        <w:t xml:space="preserve">  Michał Jerzy Poniatowski   </w:t>
      </w:r>
    </w:p>
    <w:p w:rsidR="00397C5F" w:rsidRPr="005900F5"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r w:rsidRPr="00397C5F">
        <w:rPr>
          <w:rFonts w:ascii="Times New Roman" w:eastAsia="Times New Roman" w:hAnsi="Times New Roman" w:cs="Times New Roman"/>
          <w:color w:val="777777"/>
          <w:sz w:val="24"/>
          <w:szCs w:val="24"/>
          <w:lang w:eastAsia="pl-PL"/>
        </w:rPr>
        <w:t>                </w:t>
      </w:r>
      <w:r w:rsidRPr="00397C5F">
        <w:rPr>
          <w:rFonts w:ascii="Times New Roman" w:eastAsia="Times New Roman" w:hAnsi="Times New Roman" w:cs="Times New Roman"/>
          <w:noProof/>
          <w:color w:val="777777"/>
          <w:sz w:val="24"/>
          <w:szCs w:val="24"/>
          <w:lang w:eastAsia="pl-PL"/>
        </w:rPr>
        <w:drawing>
          <wp:inline distT="0" distB="0" distL="0" distR="0">
            <wp:extent cx="1485900" cy="2286000"/>
            <wp:effectExtent l="0" t="0" r="0" b="0"/>
            <wp:docPr id="4" name="Obraz 4" descr="https://sp1debno.edupage.org/photos/skin/clipart/ifxe7c3f2b713ede9fd_156px-Andrzej_Hieronim_Zamoysk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p1debno.edupage.org/photos/skin/clipart/ifxe7c3f2b713ede9fd_156px-Andrzej_Hieronim_Zamoyski.png"/>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85900" cy="2286000"/>
                    </a:xfrm>
                    <a:prstGeom prst="rect">
                      <a:avLst/>
                    </a:prstGeom>
                    <a:noFill/>
                    <a:ln>
                      <a:noFill/>
                    </a:ln>
                  </pic:spPr>
                </pic:pic>
              </a:graphicData>
            </a:graphic>
          </wp:inline>
        </w:drawing>
      </w:r>
      <w:r w:rsidRPr="00397C5F">
        <w:rPr>
          <w:rFonts w:ascii="Times New Roman" w:eastAsia="Times New Roman" w:hAnsi="Times New Roman" w:cs="Times New Roman"/>
          <w:color w:val="777777"/>
          <w:sz w:val="24"/>
          <w:szCs w:val="24"/>
          <w:lang w:eastAsia="pl-PL"/>
        </w:rPr>
        <w:t>  Andrzej Hieronim Zamoyski</w:t>
      </w:r>
    </w:p>
    <w:p w:rsidR="00397C5F" w:rsidRPr="005900F5"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p>
    <w:p w:rsidR="00397C5F" w:rsidRPr="00397C5F" w:rsidRDefault="00397C5F" w:rsidP="00BE7992">
      <w:pPr>
        <w:shd w:val="clear" w:color="auto" w:fill="FFFFFF"/>
        <w:spacing w:before="135" w:after="135" w:line="312" w:lineRule="atLeast"/>
        <w:jc w:val="both"/>
        <w:outlineLvl w:val="1"/>
        <w:rPr>
          <w:rFonts w:ascii="Times New Roman" w:eastAsia="Times New Roman" w:hAnsi="Times New Roman" w:cs="Times New Roman"/>
          <w:b/>
          <w:bCs/>
          <w:color w:val="2F2583"/>
          <w:sz w:val="24"/>
          <w:szCs w:val="24"/>
          <w:lang w:eastAsia="pl-PL"/>
        </w:rPr>
      </w:pPr>
      <w:r w:rsidRPr="00397C5F">
        <w:rPr>
          <w:rFonts w:ascii="Times New Roman" w:eastAsia="Times New Roman" w:hAnsi="Times New Roman" w:cs="Times New Roman"/>
          <w:b/>
          <w:bCs/>
          <w:color w:val="2F2583"/>
          <w:sz w:val="24"/>
          <w:szCs w:val="24"/>
          <w:lang w:eastAsia="pl-PL"/>
        </w:rPr>
        <w:t>Komisja Edukacji Narodowej</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Komisja Edukacji Narodowej (KEN) (pełna nazwa: Komisja nad Edukacją Młodzi Szlacheckiej Dozór Mająca) to centralny organ władzy oświatowej, powołany w Polsce przez Sejm 14 października 1773 na wniosek króla Stanisława Poniatowskiego.</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Komisja była pierwszym ministerstwem oświaty publicznej w Polsce i pierwszą tego typu instytucją w Europie. Została powołana głównie dlatego, że do 1773 r. edukacja podstawowa i średnia były w Rzeczpospolitej organizowane i kontrolowane przez zakon jezuitów. System stworzony przez jezuitów funkcjonował całkiem sprawnie, choć cechował go swoisty konserwatyzm i nietolerancja religijna. W 1773 r. zakon jezuitów został nagle rozwiązany przez papieża Klemensa XIV, co w Polsce zagroziło całkowitym upadkiem edukacji, ale też dało impuls do głębokich reform szkolnictwa.</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 xml:space="preserve">Głównym inicjatorem i architektem powstania Komisji był pijar, ksiądz Hugo Kołłątaj. Pierwotny skład Komisji liczył 8 osób: 4 senatorów i 4 posłów reprezentujących Koronę i Wielkie Księstwo Litewskie. Pierwszym prezesem został biskup wileński Ignacy Jakub Massalski. Najbardziej zasłużonymi, „oficjalnymi” członkami byli posłowie wywodzących się z magnackich rodzin i rodzin powiązanych z tzw. Familią, m.in.: Adam Kazimierz </w:t>
      </w:r>
      <w:r w:rsidRPr="00397C5F">
        <w:rPr>
          <w:rFonts w:ascii="Times New Roman" w:eastAsia="Times New Roman" w:hAnsi="Times New Roman" w:cs="Times New Roman"/>
          <w:color w:val="141516"/>
          <w:sz w:val="24"/>
          <w:szCs w:val="24"/>
          <w:lang w:eastAsia="pl-PL"/>
        </w:rPr>
        <w:lastRenderedPageBreak/>
        <w:t xml:space="preserve">Czartoryski, Joachim </w:t>
      </w:r>
      <w:proofErr w:type="spellStart"/>
      <w:r w:rsidRPr="00397C5F">
        <w:rPr>
          <w:rFonts w:ascii="Times New Roman" w:eastAsia="Times New Roman" w:hAnsi="Times New Roman" w:cs="Times New Roman"/>
          <w:color w:val="141516"/>
          <w:sz w:val="24"/>
          <w:szCs w:val="24"/>
          <w:lang w:eastAsia="pl-PL"/>
        </w:rPr>
        <w:t>Chreptowicz</w:t>
      </w:r>
      <w:proofErr w:type="spellEnd"/>
      <w:r w:rsidRPr="00397C5F">
        <w:rPr>
          <w:rFonts w:ascii="Times New Roman" w:eastAsia="Times New Roman" w:hAnsi="Times New Roman" w:cs="Times New Roman"/>
          <w:color w:val="141516"/>
          <w:sz w:val="24"/>
          <w:szCs w:val="24"/>
          <w:lang w:eastAsia="pl-PL"/>
        </w:rPr>
        <w:t xml:space="preserve">, Ignacy Potocki i Andrzej Zamoyski. Jednak od samego początku faktycznymi „pracownikami” Komisji była grupa uczonych i artystów skupiona wokół Hugona Kołłątaja, który nadawał cały czas ogólny kierunek jej działaniom. Do najbardziej zasłużonych „ekspertów” zalicza się pisarzy Franciszka Bielińskiego i Juliana </w:t>
      </w:r>
      <w:proofErr w:type="spellStart"/>
      <w:r w:rsidRPr="00397C5F">
        <w:rPr>
          <w:rFonts w:ascii="Times New Roman" w:eastAsia="Times New Roman" w:hAnsi="Times New Roman" w:cs="Times New Roman"/>
          <w:color w:val="141516"/>
          <w:sz w:val="24"/>
          <w:szCs w:val="24"/>
          <w:lang w:eastAsia="pl-PL"/>
        </w:rPr>
        <w:t>Urysna</w:t>
      </w:r>
      <w:proofErr w:type="spellEnd"/>
      <w:r w:rsidRPr="00397C5F">
        <w:rPr>
          <w:rFonts w:ascii="Times New Roman" w:eastAsia="Times New Roman" w:hAnsi="Times New Roman" w:cs="Times New Roman"/>
          <w:color w:val="141516"/>
          <w:sz w:val="24"/>
          <w:szCs w:val="24"/>
          <w:lang w:eastAsia="pl-PL"/>
        </w:rPr>
        <w:t xml:space="preserve"> Niemcewicza, oraz uczonych Feliksa Oraczewskiego, Andrzeja Gawrońskiego, Dawida </w:t>
      </w:r>
      <w:proofErr w:type="spellStart"/>
      <w:r w:rsidRPr="00397C5F">
        <w:rPr>
          <w:rFonts w:ascii="Times New Roman" w:eastAsia="Times New Roman" w:hAnsi="Times New Roman" w:cs="Times New Roman"/>
          <w:color w:val="141516"/>
          <w:sz w:val="24"/>
          <w:szCs w:val="24"/>
          <w:lang w:eastAsia="pl-PL"/>
        </w:rPr>
        <w:t>Pilchowskiego</w:t>
      </w:r>
      <w:proofErr w:type="spellEnd"/>
      <w:r w:rsidRPr="00397C5F">
        <w:rPr>
          <w:rFonts w:ascii="Times New Roman" w:eastAsia="Times New Roman" w:hAnsi="Times New Roman" w:cs="Times New Roman"/>
          <w:color w:val="141516"/>
          <w:sz w:val="24"/>
          <w:szCs w:val="24"/>
          <w:lang w:eastAsia="pl-PL"/>
        </w:rPr>
        <w:t>, Hieronima Stroynowskiego, oraz Grzegorza Piramowicza.</w:t>
      </w:r>
    </w:p>
    <w:p w:rsidR="00397C5F" w:rsidRPr="00397C5F" w:rsidRDefault="00397C5F" w:rsidP="00BE7992">
      <w:pPr>
        <w:shd w:val="clear" w:color="auto" w:fill="FFFFFF"/>
        <w:spacing w:before="135" w:after="135" w:line="312" w:lineRule="atLeast"/>
        <w:jc w:val="both"/>
        <w:outlineLvl w:val="1"/>
        <w:rPr>
          <w:rFonts w:ascii="Times New Roman" w:eastAsia="Times New Roman" w:hAnsi="Times New Roman" w:cs="Times New Roman"/>
          <w:b/>
          <w:bCs/>
          <w:color w:val="2F2583"/>
          <w:sz w:val="24"/>
          <w:szCs w:val="24"/>
          <w:lang w:eastAsia="pl-PL"/>
        </w:rPr>
      </w:pPr>
      <w:r w:rsidRPr="00397C5F">
        <w:rPr>
          <w:rFonts w:ascii="Times New Roman" w:eastAsia="Times New Roman" w:hAnsi="Times New Roman" w:cs="Times New Roman"/>
          <w:b/>
          <w:bCs/>
          <w:color w:val="2F2583"/>
          <w:sz w:val="24"/>
          <w:szCs w:val="24"/>
          <w:lang w:eastAsia="pl-PL"/>
        </w:rPr>
        <w:br/>
        <w:t>Pierwszy okres działalności Komisji to lata 1773 – 1780</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W okresie tym wywalczono w Sejmie przecięcie tego, co zostało po majątku jezuitów, co dało Komisji dużą niezależność finansową. Eksperci pod wodzą Hugona Kołłątaja opracowali trzystopniowy model szkół podstawowych i średnich. Najniższym stopniem były szkoły parafialne przeznaczone dla niższych stanów (chłopców i mieszczan), pośrednim szczeblem były państwowe szkoły powiatowe - do których głównie trafiały dzieci z rodzin szlacheckich, ale które były też otwarte dla najzdolniejszej młodzieży ze stanów niższych, zaś ze stopniem najwyższym były dwa uniwersytety – w Wilnie i Krakowie.</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W ranach reformy edukacji podstawowej stworzono Towarzystwo do Ksiąg Elementarnych, które opracowało pionierskie podręczniki – wymagające często tworzenia polskiej terminologii tych nauk, która do dzisiaj jest podstawą terminologii chemicznej, fizycznej i matematycznej stosowanej w języku polskim.</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Po śmierci biskupa Józefa Andrzeja Załuskiego, marszałek Sejmu wydał zarządzenie przejęcia Biblioteki Załuskich. Komisja Edukacji Narodowej w imieniu państwa nią zarządzała, a pierwszym kustoszem został członek Komisji Edukacji Narodowej – Ignacy Potocki. Biblioteka ta stała się pierwszą polską biblioteką publiczną , prekursorką Biblioteki Narodowej. Opracowano także szereg przepisów i programów dla szkół podstawowego i średniego szczebla.</w:t>
      </w:r>
    </w:p>
    <w:p w:rsidR="00397C5F" w:rsidRPr="00397C5F" w:rsidRDefault="00397C5F" w:rsidP="00BE7992">
      <w:pPr>
        <w:shd w:val="clear" w:color="auto" w:fill="FFFFFF"/>
        <w:spacing w:before="135" w:after="135" w:line="312" w:lineRule="atLeast"/>
        <w:jc w:val="both"/>
        <w:outlineLvl w:val="1"/>
        <w:rPr>
          <w:rFonts w:ascii="Times New Roman" w:eastAsia="Times New Roman" w:hAnsi="Times New Roman" w:cs="Times New Roman"/>
          <w:b/>
          <w:bCs/>
          <w:color w:val="2F2583"/>
          <w:sz w:val="24"/>
          <w:szCs w:val="24"/>
          <w:lang w:eastAsia="pl-PL"/>
        </w:rPr>
      </w:pPr>
      <w:r w:rsidRPr="00397C5F">
        <w:rPr>
          <w:rFonts w:ascii="Times New Roman" w:eastAsia="Times New Roman" w:hAnsi="Times New Roman" w:cs="Times New Roman"/>
          <w:b/>
          <w:bCs/>
          <w:color w:val="2F2583"/>
          <w:sz w:val="24"/>
          <w:szCs w:val="24"/>
          <w:lang w:eastAsia="pl-PL"/>
        </w:rPr>
        <w:t> </w:t>
      </w:r>
    </w:p>
    <w:p w:rsidR="00397C5F" w:rsidRPr="00397C5F" w:rsidRDefault="00397C5F" w:rsidP="00BE7992">
      <w:pPr>
        <w:shd w:val="clear" w:color="auto" w:fill="FFFFFF"/>
        <w:spacing w:before="135" w:after="135" w:line="312" w:lineRule="atLeast"/>
        <w:jc w:val="both"/>
        <w:outlineLvl w:val="1"/>
        <w:rPr>
          <w:rFonts w:ascii="Times New Roman" w:eastAsia="Times New Roman" w:hAnsi="Times New Roman" w:cs="Times New Roman"/>
          <w:b/>
          <w:bCs/>
          <w:color w:val="2F2583"/>
          <w:sz w:val="24"/>
          <w:szCs w:val="24"/>
          <w:lang w:eastAsia="pl-PL"/>
        </w:rPr>
      </w:pPr>
      <w:r w:rsidRPr="00397C5F">
        <w:rPr>
          <w:rFonts w:ascii="Times New Roman" w:eastAsia="Times New Roman" w:hAnsi="Times New Roman" w:cs="Times New Roman"/>
          <w:b/>
          <w:bCs/>
          <w:color w:val="2F2583"/>
          <w:sz w:val="24"/>
          <w:szCs w:val="24"/>
          <w:lang w:eastAsia="pl-PL"/>
        </w:rPr>
        <w:t>Drugi okres działalności to lata 1781 – 1788</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Drugi okres działalności był w zasadzie kontynuacją prac podjętych w pierwszym okresie i zapełniania ram reformy, której granice zakreśliły kompetencje Komisji wywalczone w pierwszym okresie.</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Pewnym novum była tylko reforma dwóch szkół wyższych – Akademii Krakowskiej i Wileńskiej – które oprócz pełnienia obowiązków typowych dla uczelni wyższych, zajęły się także bezpośrednim nadzorem szkół średnich i podstawowych. Komisja miała też silny wpływ na szkoły zakonne, które pozostawały częściowo niezależne, ale mimo wszystko musiały przynajmniej formalnie podporządkować się jej zarządzeniom.</w:t>
      </w:r>
    </w:p>
    <w:p w:rsidR="00397C5F" w:rsidRPr="00397C5F" w:rsidRDefault="00397C5F" w:rsidP="00BE7992">
      <w:pPr>
        <w:shd w:val="clear" w:color="auto" w:fill="FFFFFF"/>
        <w:spacing w:before="135" w:after="135" w:line="312" w:lineRule="atLeast"/>
        <w:jc w:val="both"/>
        <w:outlineLvl w:val="1"/>
        <w:rPr>
          <w:rFonts w:ascii="Times New Roman" w:eastAsia="Times New Roman" w:hAnsi="Times New Roman" w:cs="Times New Roman"/>
          <w:b/>
          <w:bCs/>
          <w:color w:val="2F2583"/>
          <w:sz w:val="24"/>
          <w:szCs w:val="24"/>
          <w:lang w:eastAsia="pl-PL"/>
        </w:rPr>
      </w:pPr>
      <w:r w:rsidRPr="00397C5F">
        <w:rPr>
          <w:rFonts w:ascii="Times New Roman" w:eastAsia="Times New Roman" w:hAnsi="Times New Roman" w:cs="Times New Roman"/>
          <w:b/>
          <w:bCs/>
          <w:color w:val="2F2583"/>
          <w:sz w:val="24"/>
          <w:szCs w:val="24"/>
          <w:lang w:eastAsia="pl-PL"/>
        </w:rPr>
        <w:br/>
        <w:t>Trzeci okres działalności (do 1794)</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Od roku 1789 rozpoczął się stopniowy rozkład i utrata wpływów Komisji, co było procesem równoległym do powolnej utraty wpływów politycznych przez stronnictwo reformatorów i rozkładu Rzeczpospolitej. W czasie obrad Sejmu Czteroletniego frakcja reformatorów zgodziła się na daleko idące ustępstwa w sprawach szkolnictwa, aby móc przeforsować Konstytucję 3 maja. Konstytucja ta czyniła prezesem KEN prymasa Polski, który zasiadł z Straży Praw jako swoisty minister oświaty.</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lastRenderedPageBreak/>
        <w:t>Ostateczny cios Komisji zadała konfederacja targowiska, która odebrała jej władzę nad szkołami zakonnymi oraz całkowicie zmieniła jej skład. Wielu członków Komisji (z Kołłątajem na czele ) i tak musiało opuścić kraj po zwycięstwie Targowicy, gdyż wydano na ich zaoczne wyroki śmierci w związku z ich ogólną działalnością polityczną.</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br/>
        <w:t>Dokonania Komisji</w:t>
      </w:r>
    </w:p>
    <w:p w:rsidR="00397C5F" w:rsidRPr="00397C5F" w:rsidRDefault="00397C5F" w:rsidP="00BE7992">
      <w:pPr>
        <w:numPr>
          <w:ilvl w:val="0"/>
          <w:numId w:val="2"/>
        </w:numPr>
        <w:shd w:val="clear" w:color="auto" w:fill="FFFFFF"/>
        <w:spacing w:before="100" w:beforeAutospacing="1" w:after="100" w:afterAutospacing="1" w:line="240" w:lineRule="auto"/>
        <w:ind w:left="750"/>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całkowita reorganizacja oraz stworzenie od podstaw systemu szkół średnich;</w:t>
      </w:r>
    </w:p>
    <w:p w:rsidR="00397C5F" w:rsidRPr="00397C5F" w:rsidRDefault="00397C5F" w:rsidP="00BE7992">
      <w:pPr>
        <w:numPr>
          <w:ilvl w:val="0"/>
          <w:numId w:val="2"/>
        </w:numPr>
        <w:shd w:val="clear" w:color="auto" w:fill="FFFFFF"/>
        <w:spacing w:before="100" w:beforeAutospacing="1" w:after="100" w:afterAutospacing="1" w:line="240" w:lineRule="auto"/>
        <w:ind w:left="750"/>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opracowanie nowych programów nauczania w duchu umiarkowanego oświecenia;</w:t>
      </w:r>
    </w:p>
    <w:p w:rsidR="00397C5F" w:rsidRPr="00397C5F" w:rsidRDefault="00397C5F" w:rsidP="00BE7992">
      <w:pPr>
        <w:numPr>
          <w:ilvl w:val="0"/>
          <w:numId w:val="2"/>
        </w:numPr>
        <w:shd w:val="clear" w:color="auto" w:fill="FFFFFF"/>
        <w:spacing w:before="100" w:beforeAutospacing="1" w:after="100" w:afterAutospacing="1" w:line="240" w:lineRule="auto"/>
        <w:ind w:left="750"/>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utworzenie seminariów nauczycielskich przy uniwersytetach;</w:t>
      </w:r>
    </w:p>
    <w:p w:rsidR="00397C5F" w:rsidRPr="00397C5F" w:rsidRDefault="00397C5F" w:rsidP="00BE7992">
      <w:pPr>
        <w:numPr>
          <w:ilvl w:val="0"/>
          <w:numId w:val="2"/>
        </w:numPr>
        <w:shd w:val="clear" w:color="auto" w:fill="FFFFFF"/>
        <w:spacing w:before="100" w:beforeAutospacing="1" w:after="100" w:afterAutospacing="1" w:line="240" w:lineRule="auto"/>
        <w:ind w:left="750"/>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publikacja nowatorskich podręczników szkolnych - w sumie wydano 27 podręczników, z których część po raz pierwszy stworzyło polską terminologię naukową takich dziedzin jak fizyka, matematyka, chemia, logika, gramatyka;</w:t>
      </w:r>
    </w:p>
    <w:p w:rsidR="00397C5F" w:rsidRPr="00397C5F" w:rsidRDefault="00397C5F" w:rsidP="00BE7992">
      <w:pPr>
        <w:numPr>
          <w:ilvl w:val="0"/>
          <w:numId w:val="2"/>
        </w:numPr>
        <w:shd w:val="clear" w:color="auto" w:fill="FFFFFF"/>
        <w:spacing w:before="100" w:beforeAutospacing="1" w:after="100" w:afterAutospacing="1" w:line="240" w:lineRule="auto"/>
        <w:ind w:left="750"/>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reforma Akademii Krakowskiej i Wileńskiej;</w:t>
      </w:r>
    </w:p>
    <w:p w:rsidR="00397C5F" w:rsidRPr="00397C5F" w:rsidRDefault="00397C5F" w:rsidP="00BE7992">
      <w:pPr>
        <w:numPr>
          <w:ilvl w:val="0"/>
          <w:numId w:val="2"/>
        </w:numPr>
        <w:shd w:val="clear" w:color="auto" w:fill="FFFFFF"/>
        <w:spacing w:before="100" w:beforeAutospacing="1" w:after="100" w:afterAutospacing="1" w:line="240" w:lineRule="auto"/>
        <w:ind w:left="750"/>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utworzenie Towarzystwa do Ksiąg Elementarnych;</w:t>
      </w:r>
    </w:p>
    <w:p w:rsidR="00397C5F" w:rsidRPr="00397C5F" w:rsidRDefault="00397C5F" w:rsidP="00BE7992">
      <w:pPr>
        <w:numPr>
          <w:ilvl w:val="0"/>
          <w:numId w:val="2"/>
        </w:numPr>
        <w:shd w:val="clear" w:color="auto" w:fill="FFFFFF"/>
        <w:spacing w:before="100" w:beforeAutospacing="1" w:after="100" w:afterAutospacing="1" w:line="240" w:lineRule="auto"/>
        <w:ind w:left="750"/>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wprowadzenie historii Polski i historii naturalnej;</w:t>
      </w:r>
    </w:p>
    <w:p w:rsidR="00397C5F" w:rsidRPr="00397C5F" w:rsidRDefault="00397C5F" w:rsidP="00BE7992">
      <w:pPr>
        <w:numPr>
          <w:ilvl w:val="0"/>
          <w:numId w:val="2"/>
        </w:numPr>
        <w:shd w:val="clear" w:color="auto" w:fill="FFFFFF"/>
        <w:spacing w:before="100" w:beforeAutospacing="1" w:after="100" w:afterAutospacing="1" w:line="240" w:lineRule="auto"/>
        <w:ind w:left="750"/>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wprowadzenie elementów wychowania fizycznego;</w:t>
      </w:r>
    </w:p>
    <w:p w:rsidR="00397C5F" w:rsidRPr="00397C5F" w:rsidRDefault="00397C5F" w:rsidP="00BE7992">
      <w:pPr>
        <w:numPr>
          <w:ilvl w:val="0"/>
          <w:numId w:val="2"/>
        </w:numPr>
        <w:shd w:val="clear" w:color="auto" w:fill="FFFFFF"/>
        <w:spacing w:before="100" w:beforeAutospacing="1" w:after="100" w:afterAutospacing="1" w:line="240" w:lineRule="auto"/>
        <w:ind w:left="750"/>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zaczęto nauczać w języku polskim - nauka w języku łacińskim była zakazana.</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Działalność Komisji jest trudna do przecenienia w historii Polski. Kilkudziesięciotysięczna kadra nauczycielska wychowana przez Komisję kontynuowała działalność w jej duchu jeszcze długo po utracie przez Rzeczpospolitą niepodległości.</w:t>
      </w:r>
    </w:p>
    <w:p w:rsidR="00397C5F" w:rsidRPr="00397C5F" w:rsidRDefault="00397C5F" w:rsidP="00BE7992">
      <w:pPr>
        <w:shd w:val="clear" w:color="auto" w:fill="FFFFFF"/>
        <w:spacing w:before="120" w:after="120" w:line="240" w:lineRule="auto"/>
        <w:jc w:val="both"/>
        <w:rPr>
          <w:rFonts w:ascii="Times New Roman" w:eastAsia="Times New Roman" w:hAnsi="Times New Roman" w:cs="Times New Roman"/>
          <w:color w:val="141516"/>
          <w:sz w:val="24"/>
          <w:szCs w:val="24"/>
          <w:lang w:eastAsia="pl-PL"/>
        </w:rPr>
      </w:pPr>
      <w:r w:rsidRPr="00397C5F">
        <w:rPr>
          <w:rFonts w:ascii="Times New Roman" w:eastAsia="Times New Roman" w:hAnsi="Times New Roman" w:cs="Times New Roman"/>
          <w:color w:val="141516"/>
          <w:sz w:val="24"/>
          <w:szCs w:val="24"/>
          <w:lang w:eastAsia="pl-PL"/>
        </w:rPr>
        <w:t>Niektóre podręczniki (np. podręcznik do chemii Jędrzeja Śniadeckiego) były w użyciu jeszcze i zarania II Rzeczpospolitej. Z podręczników gramatyki i historii wydanych przez Towarzystwo do Ksiąg Elementarnych uczyli się praktycznie wszyscy najwybitniejsi pisarze i poeci XIX w. - od Adama Mickiewicza po Bolesława Prusa.</w:t>
      </w:r>
    </w:p>
    <w:p w:rsidR="00397C5F" w:rsidRPr="00397C5F" w:rsidRDefault="00397C5F" w:rsidP="00BE7992">
      <w:pPr>
        <w:shd w:val="clear" w:color="auto" w:fill="FFFFFF"/>
        <w:spacing w:after="240" w:line="240" w:lineRule="auto"/>
        <w:jc w:val="both"/>
        <w:rPr>
          <w:rFonts w:ascii="Times New Roman" w:eastAsia="Times New Roman" w:hAnsi="Times New Roman" w:cs="Times New Roman"/>
          <w:color w:val="777777"/>
          <w:sz w:val="24"/>
          <w:szCs w:val="24"/>
          <w:lang w:eastAsia="pl-PL"/>
        </w:rPr>
      </w:pPr>
    </w:p>
    <w:p w:rsidR="00397C5F" w:rsidRPr="005900F5" w:rsidRDefault="00397C5F" w:rsidP="00BE7992">
      <w:pPr>
        <w:pStyle w:val="NormalnyWeb"/>
        <w:shd w:val="clear" w:color="auto" w:fill="FFFFFF"/>
        <w:spacing w:before="0" w:beforeAutospacing="0" w:after="360" w:afterAutospacing="0"/>
        <w:jc w:val="both"/>
        <w:rPr>
          <w:color w:val="616161"/>
        </w:rPr>
      </w:pPr>
    </w:p>
    <w:p w:rsidR="000865A7" w:rsidRPr="005900F5" w:rsidRDefault="000865A7" w:rsidP="00BE7992">
      <w:pPr>
        <w:jc w:val="both"/>
        <w:rPr>
          <w:rFonts w:ascii="Times New Roman" w:hAnsi="Times New Roman" w:cs="Times New Roman"/>
          <w:sz w:val="24"/>
          <w:szCs w:val="24"/>
        </w:rPr>
      </w:pPr>
    </w:p>
    <w:sectPr w:rsidR="000865A7" w:rsidRPr="005900F5" w:rsidSect="00FC764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26805"/>
    <w:multiLevelType w:val="multilevel"/>
    <w:tmpl w:val="A05C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EFC582F"/>
    <w:multiLevelType w:val="multilevel"/>
    <w:tmpl w:val="86841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BE565E"/>
    <w:rsid w:val="000865A7"/>
    <w:rsid w:val="00397C5F"/>
    <w:rsid w:val="005900F5"/>
    <w:rsid w:val="00BE565E"/>
    <w:rsid w:val="00BE7992"/>
    <w:rsid w:val="00FC7641"/>
    <w:rsid w:val="00FF069E"/>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C7641"/>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BE565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397C5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97C5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BE565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397C5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397C5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52187603">
      <w:bodyDiv w:val="1"/>
      <w:marLeft w:val="0"/>
      <w:marRight w:val="0"/>
      <w:marTop w:val="0"/>
      <w:marBottom w:val="0"/>
      <w:divBdr>
        <w:top w:val="none" w:sz="0" w:space="0" w:color="auto"/>
        <w:left w:val="none" w:sz="0" w:space="0" w:color="auto"/>
        <w:bottom w:val="none" w:sz="0" w:space="0" w:color="auto"/>
        <w:right w:val="none" w:sz="0" w:space="0" w:color="auto"/>
      </w:divBdr>
    </w:div>
    <w:div w:id="1171067877">
      <w:bodyDiv w:val="1"/>
      <w:marLeft w:val="0"/>
      <w:marRight w:val="0"/>
      <w:marTop w:val="0"/>
      <w:marBottom w:val="0"/>
      <w:divBdr>
        <w:top w:val="none" w:sz="0" w:space="0" w:color="auto"/>
        <w:left w:val="none" w:sz="0" w:space="0" w:color="auto"/>
        <w:bottom w:val="none" w:sz="0" w:space="0" w:color="auto"/>
        <w:right w:val="none" w:sz="0" w:space="0" w:color="auto"/>
      </w:divBdr>
    </w:div>
    <w:div w:id="1284994683">
      <w:bodyDiv w:val="1"/>
      <w:marLeft w:val="0"/>
      <w:marRight w:val="0"/>
      <w:marTop w:val="0"/>
      <w:marBottom w:val="0"/>
      <w:divBdr>
        <w:top w:val="none" w:sz="0" w:space="0" w:color="auto"/>
        <w:left w:val="none" w:sz="0" w:space="0" w:color="auto"/>
        <w:bottom w:val="none" w:sz="0" w:space="0" w:color="auto"/>
        <w:right w:val="none" w:sz="0" w:space="0" w:color="auto"/>
      </w:divBdr>
    </w:div>
    <w:div w:id="1476796468">
      <w:bodyDiv w:val="1"/>
      <w:marLeft w:val="0"/>
      <w:marRight w:val="0"/>
      <w:marTop w:val="0"/>
      <w:marBottom w:val="0"/>
      <w:divBdr>
        <w:top w:val="none" w:sz="0" w:space="0" w:color="auto"/>
        <w:left w:val="none" w:sz="0" w:space="0" w:color="auto"/>
        <w:bottom w:val="none" w:sz="0" w:space="0" w:color="auto"/>
        <w:right w:val="none" w:sz="0" w:space="0" w:color="auto"/>
      </w:divBdr>
      <w:divsChild>
        <w:div w:id="1443453844">
          <w:marLeft w:val="0"/>
          <w:marRight w:val="0"/>
          <w:marTop w:val="100"/>
          <w:marBottom w:val="100"/>
          <w:divBdr>
            <w:top w:val="none" w:sz="0" w:space="0" w:color="auto"/>
            <w:left w:val="none" w:sz="0" w:space="0" w:color="auto"/>
            <w:bottom w:val="none" w:sz="0" w:space="0" w:color="auto"/>
            <w:right w:val="none" w:sz="0" w:space="0" w:color="auto"/>
          </w:divBdr>
        </w:div>
      </w:divsChild>
    </w:div>
    <w:div w:id="1904218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ortalwiedzy.onet.pl/22304,,,,uniwersytet_jagiellonski,haslo.html" TargetMode="External"/><Relationship Id="rId13" Type="http://schemas.openxmlformats.org/officeDocument/2006/relationships/hyperlink" Target="http://portalwiedzy.onet.pl/21046,,,,potocki_ignacy,haslo.html" TargetMode="External"/><Relationship Id="rId18" Type="http://schemas.openxmlformats.org/officeDocument/2006/relationships/hyperlink" Target="http://portalwiedzy.onet.pl/12387,,,,oswiecenie,haslo.html" TargetMode="Externa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hyperlink" Target="http://portalwiedzy.onet.pl/5416,,,,jezuici,haslo.html" TargetMode="External"/><Relationship Id="rId12" Type="http://schemas.openxmlformats.org/officeDocument/2006/relationships/hyperlink" Target="http://portalwiedzy.onet.pl/2024,,,,czartoryski_adam_kazimierz,haslo.html" TargetMode="External"/><Relationship Id="rId17" Type="http://schemas.openxmlformats.org/officeDocument/2006/relationships/hyperlink" Target="http://portalwiedzy.onet.pl/38793,,,,narbutt_kazimierz,haslo.html" TargetMode="Externa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hyperlink" Target="http://portalwiedzy.onet.pl/40315,,,,piramowicz_grzegorz,haslo.html"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hyperlink" Target="http://portalwiedzy.onet.pl/50034,,,,szkola_rycerska,haslo.html" TargetMode="External"/><Relationship Id="rId11" Type="http://schemas.openxmlformats.org/officeDocument/2006/relationships/hyperlink" Target="http://portalwiedzy.onet.pl/37510,,,,kollataj_hugo,haslo.htm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portalwiedzy.onet.pl/60903,,,,zamoyski_andrzej,haslo.html" TargetMode="External"/><Relationship Id="rId23" Type="http://schemas.openxmlformats.org/officeDocument/2006/relationships/fontTable" Target="fontTable.xml"/><Relationship Id="rId10" Type="http://schemas.openxmlformats.org/officeDocument/2006/relationships/hyperlink" Target="http://portalwiedzy.onet.pl/50748,,,,towarzystwo_do_ksiag_elementarnych,haslo.html" TargetMode="Externa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portalwiedzy.onet.pl/48826,,,,uniwersytet_wilenski,haslo.html" TargetMode="External"/><Relationship Id="rId14" Type="http://schemas.openxmlformats.org/officeDocument/2006/relationships/hyperlink" Target="http://portalwiedzy.onet.pl/34338,,,,poniatowski_michal_jerzy,haslo.html" TargetMode="External"/><Relationship Id="rId22"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BBF8CC-78BA-4E88-B5AF-CA2BFD62C5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3151</Words>
  <Characters>18906</Characters>
  <Application>Microsoft Office Word</Application>
  <DocSecurity>0</DocSecurity>
  <Lines>157</Lines>
  <Paragraphs>44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22013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JOLA</dc:creator>
  <cp:lastModifiedBy>Renia</cp:lastModifiedBy>
  <cp:revision>2</cp:revision>
  <cp:lastPrinted>2023-09-11T17:24:00Z</cp:lastPrinted>
  <dcterms:created xsi:type="dcterms:W3CDTF">2023-09-11T18:17:00Z</dcterms:created>
  <dcterms:modified xsi:type="dcterms:W3CDTF">2023-09-11T18:17:00Z</dcterms:modified>
</cp:coreProperties>
</file>